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14" w:rsidRDefault="00157714" w:rsidP="00157714">
      <w:pPr>
        <w:rPr>
          <w:b/>
          <w:bCs/>
          <w:color w:val="1F497D"/>
        </w:rPr>
      </w:pPr>
      <w:r>
        <w:rPr>
          <w:b/>
          <w:bCs/>
          <w:color w:val="1F497D"/>
        </w:rPr>
        <w:t>SKB Oskarshamn</w:t>
      </w:r>
      <w:r>
        <w:rPr>
          <w:b/>
          <w:bCs/>
          <w:color w:val="1F497D"/>
        </w:rPr>
        <w:t xml:space="preserve"> – att få miljöaspekter som en naturlig del i ledningssystemets utveckling</w:t>
      </w:r>
    </w:p>
    <w:p w:rsidR="00157714" w:rsidRDefault="00157714" w:rsidP="00157714">
      <w:pPr>
        <w:rPr>
          <w:b/>
          <w:bCs/>
          <w:color w:val="1F497D"/>
        </w:rPr>
      </w:pPr>
    </w:p>
    <w:p w:rsidR="00157714" w:rsidRDefault="00157714" w:rsidP="00157714">
      <w:pPr>
        <w:rPr>
          <w:color w:val="1F497D"/>
        </w:rPr>
      </w:pPr>
      <w:r>
        <w:rPr>
          <w:color w:val="1F497D"/>
        </w:rPr>
        <w:t>I nuläget är SKB inte certifierad enligt ISO 14001:2015. Tidigare var hela företaget var certifierade enligt ISO 9001, 14001 och OHSAS 18001  men kring 2013 valde företagsledningen att släppa certifikaten inom kvalitet och miljö dock behålla arbetsmiljö. Detta har lett till att ledningssystemet inte fullt ut uppfyller kraven i den nya versionen av miljöledningsstandarden. På kvalitetssidan var SKBs KBS3 system certifierat enligt ISO 9001 men inte hela företaget. Under hösten 2018 tog SKBs företagsledning beslut om att senast 2020 ska SKB vara certifierade enligt ISO 14001:2015, det togs också beslut under våren 2019 att SKB ska certifiera hela bolaget med avseende på kvalitet och nya ISO 45001.</w:t>
      </w:r>
    </w:p>
    <w:p w:rsidR="00157714" w:rsidRDefault="00157714" w:rsidP="00157714">
      <w:pPr>
        <w:rPr>
          <w:color w:val="1F497D"/>
        </w:rPr>
      </w:pPr>
    </w:p>
    <w:p w:rsidR="00157714" w:rsidRDefault="00157714" w:rsidP="00157714">
      <w:pPr>
        <w:rPr>
          <w:color w:val="1F497D"/>
        </w:rPr>
      </w:pPr>
      <w:r>
        <w:rPr>
          <w:color w:val="1F497D"/>
        </w:rPr>
        <w:t>2017 introducerades ett nytt processorienterat ledningssystem med linjestyrning se figuren nedan.</w:t>
      </w:r>
    </w:p>
    <w:p w:rsidR="00157714" w:rsidRDefault="00157714" w:rsidP="00157714">
      <w:pPr>
        <w:rPr>
          <w:color w:val="1F497D"/>
        </w:rPr>
      </w:pPr>
      <w:r>
        <w:rPr>
          <w:noProof/>
          <w:lang w:eastAsia="sv-SE"/>
        </w:rPr>
        <w:drawing>
          <wp:inline distT="0" distB="0" distL="0" distR="0">
            <wp:extent cx="4457700" cy="2371725"/>
            <wp:effectExtent l="0" t="0" r="0" b="9525"/>
            <wp:docPr id="1" name="Picture 1" descr="cid:image002.png@01D59633.36638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9633.36638D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457700" cy="2371725"/>
                    </a:xfrm>
                    <a:prstGeom prst="rect">
                      <a:avLst/>
                    </a:prstGeom>
                    <a:noFill/>
                    <a:ln>
                      <a:noFill/>
                    </a:ln>
                  </pic:spPr>
                </pic:pic>
              </a:graphicData>
            </a:graphic>
          </wp:inline>
        </w:drawing>
      </w:r>
    </w:p>
    <w:p w:rsidR="00157714" w:rsidRDefault="00157714" w:rsidP="00157714">
      <w:pPr>
        <w:rPr>
          <w:color w:val="1F497D"/>
        </w:rPr>
      </w:pPr>
      <w:r>
        <w:rPr>
          <w:color w:val="1F497D"/>
        </w:rPr>
        <w:t xml:space="preserve">Tidigare har SKB arbetat med ledningssystem indelat mer efter verksamhet – ett </w:t>
      </w:r>
      <w:proofErr w:type="spellStart"/>
      <w:r>
        <w:rPr>
          <w:color w:val="1F497D"/>
        </w:rPr>
        <w:t>sk</w:t>
      </w:r>
      <w:proofErr w:type="spellEnd"/>
      <w:r>
        <w:rPr>
          <w:color w:val="1F497D"/>
        </w:rPr>
        <w:t>. verksamhetssystem. Att alla SKB:s medarbetar att börja tänka i processer vad det gäller ”hur” vi arbetar och att tänka linje när det handlar om ”vem” som gör arbetet har varit en väldigt stor utmaning. Det är fortfarande så att den utmaningen finns, det kan vara svårt inom vissa områden att beskriva arbetssätt som egentligen är utanför sitt eget arbetsområde. Det kan innebära att exempelvis Inköp som har en stödprocess som heter ”SP5 Genomföra inköp, leverantörsbedömning samt uppföljning” behöver beakta andra aspekter än konkreta inköp- och ekonomiaspekter som är naturliga i inköparens vardag. Hen måste ta hänsyn till att det kan finnas miljöaspekter som måste inarbetas i processens instruktioner men det är utanför hens kompetensområde och istället för att ta hjälp och stöd i linjen där kompetensen finns väljer man att inte beakta det området, eller kanske inte ens tanken finns där att beakta.</w:t>
      </w:r>
    </w:p>
    <w:p w:rsidR="00157714" w:rsidRDefault="00157714" w:rsidP="00157714">
      <w:pPr>
        <w:rPr>
          <w:color w:val="1F497D"/>
        </w:rPr>
      </w:pPr>
    </w:p>
    <w:p w:rsidR="00157714" w:rsidRDefault="00157714" w:rsidP="00157714">
      <w:pPr>
        <w:rPr>
          <w:color w:val="1F497D"/>
        </w:rPr>
      </w:pPr>
      <w:r>
        <w:rPr>
          <w:color w:val="1F497D"/>
        </w:rPr>
        <w:t xml:space="preserve">Kartläggning av miljöaspekter gjordes 2017-18 med avseende på SKB:s verksamheter vilka är- Kapsellaboratoriet, </w:t>
      </w:r>
      <w:proofErr w:type="spellStart"/>
      <w:r>
        <w:rPr>
          <w:color w:val="1F497D"/>
        </w:rPr>
        <w:t>Äspölaboratoriet</w:t>
      </w:r>
      <w:proofErr w:type="spellEnd"/>
      <w:r>
        <w:rPr>
          <w:color w:val="1F497D"/>
        </w:rPr>
        <w:t xml:space="preserve">, </w:t>
      </w:r>
      <w:proofErr w:type="spellStart"/>
      <w:r>
        <w:rPr>
          <w:color w:val="1F497D"/>
        </w:rPr>
        <w:t>Clab</w:t>
      </w:r>
      <w:proofErr w:type="spellEnd"/>
      <w:r>
        <w:rPr>
          <w:color w:val="1F497D"/>
        </w:rPr>
        <w:t xml:space="preserve"> med projekt </w:t>
      </w:r>
      <w:proofErr w:type="spellStart"/>
      <w:r>
        <w:rPr>
          <w:color w:val="1F497D"/>
        </w:rPr>
        <w:t>Clink</w:t>
      </w:r>
      <w:proofErr w:type="spellEnd"/>
      <w:r>
        <w:rPr>
          <w:color w:val="1F497D"/>
        </w:rPr>
        <w:t xml:space="preserve">, SFR med projekt PSU, Kärnbränsleförvaret och Kontoren. På så vis vet SKB hur verksamheterna påverkar miljön utifrån drift och underhåll men även med kommande verksamheter som ska konstrueras och byggas. Våra anläggningar, laboratorium och framtida anläggningar finns mer beskrivna under </w:t>
      </w:r>
      <w:hyperlink r:id="rId7" w:history="1">
        <w:r>
          <w:rPr>
            <w:rStyle w:val="Hyperlink"/>
          </w:rPr>
          <w:t>www.skb.se</w:t>
        </w:r>
      </w:hyperlink>
      <w:r>
        <w:rPr>
          <w:color w:val="1F497D"/>
        </w:rPr>
        <w:t xml:space="preserve">. </w:t>
      </w:r>
    </w:p>
    <w:p w:rsidR="00157714" w:rsidRDefault="00157714" w:rsidP="00157714">
      <w:pPr>
        <w:rPr>
          <w:color w:val="1F497D"/>
        </w:rPr>
      </w:pPr>
    </w:p>
    <w:p w:rsidR="00157714" w:rsidRDefault="00157714" w:rsidP="00157714">
      <w:pPr>
        <w:rPr>
          <w:b/>
          <w:bCs/>
          <w:i/>
          <w:iCs/>
          <w:color w:val="1F497D"/>
        </w:rPr>
      </w:pPr>
      <w:r>
        <w:rPr>
          <w:b/>
          <w:bCs/>
          <w:i/>
          <w:iCs/>
          <w:color w:val="1F497D"/>
        </w:rPr>
        <w:t>Examensarbetets uppdrag är att analysera hur ska SKB lyckas med att arbeta in miljöaspekterna i ledningssystemet?</w:t>
      </w:r>
    </w:p>
    <w:p w:rsidR="00157714" w:rsidRDefault="00157714" w:rsidP="00157714">
      <w:pPr>
        <w:rPr>
          <w:color w:val="1F497D"/>
        </w:rPr>
      </w:pPr>
      <w:r>
        <w:rPr>
          <w:color w:val="1F497D"/>
        </w:rPr>
        <w:t>I syftet att ta fram förslag på hur resultatet av identifierade miljöaspekter skulle kunna dokumenteras och hanteras direkt i processerna i ledningssystemet –samt även uppföljning</w:t>
      </w:r>
    </w:p>
    <w:p w:rsidR="00157714" w:rsidRDefault="00157714" w:rsidP="00157714">
      <w:pPr>
        <w:rPr>
          <w:color w:val="1F497D"/>
        </w:rPr>
      </w:pPr>
    </w:p>
    <w:p w:rsidR="00157714" w:rsidRDefault="00157714" w:rsidP="00157714">
      <w:pPr>
        <w:rPr>
          <w:b/>
          <w:bCs/>
          <w:color w:val="0070C0"/>
        </w:rPr>
      </w:pPr>
      <w:r>
        <w:rPr>
          <w:b/>
          <w:bCs/>
          <w:color w:val="0070C0"/>
        </w:rPr>
        <w:t>Uppdrag - exempel</w:t>
      </w:r>
    </w:p>
    <w:p w:rsidR="00157714" w:rsidRDefault="00157714" w:rsidP="00157714">
      <w:pPr>
        <w:pStyle w:val="ListParagraph"/>
        <w:ind w:hanging="360"/>
        <w:rPr>
          <w:color w:val="0070C0"/>
        </w:rPr>
      </w:pPr>
      <w:r>
        <w:rPr>
          <w:rFonts w:ascii="Symbol" w:hAnsi="Symbol"/>
          <w:color w:val="0070C0"/>
        </w:rPr>
        <w:t></w:t>
      </w:r>
      <w:r>
        <w:rPr>
          <w:rFonts w:ascii="Times New Roman" w:hAnsi="Times New Roman" w:cs="Times New Roman"/>
          <w:color w:val="0070C0"/>
          <w:sz w:val="14"/>
          <w:szCs w:val="14"/>
        </w:rPr>
        <w:t xml:space="preserve">       </w:t>
      </w:r>
      <w:r>
        <w:rPr>
          <w:color w:val="0070C0"/>
        </w:rPr>
        <w:t>Analysera och utreda vad är kravet på ledningssystemet utifrån standarden</w:t>
      </w:r>
    </w:p>
    <w:p w:rsidR="00157714" w:rsidRDefault="00157714" w:rsidP="00157714">
      <w:pPr>
        <w:pStyle w:val="ListParagraph"/>
        <w:numPr>
          <w:ilvl w:val="0"/>
          <w:numId w:val="1"/>
        </w:numPr>
        <w:rPr>
          <w:color w:val="0070C0"/>
        </w:rPr>
      </w:pPr>
      <w:r>
        <w:rPr>
          <w:color w:val="0070C0"/>
        </w:rPr>
        <w:lastRenderedPageBreak/>
        <w:t>Analysera hur andra företag arbetar processorienterat med standardens krav på miljöaspekter</w:t>
      </w:r>
    </w:p>
    <w:p w:rsidR="00157714" w:rsidRDefault="00157714" w:rsidP="00157714">
      <w:pPr>
        <w:pStyle w:val="ListParagraph"/>
        <w:numPr>
          <w:ilvl w:val="0"/>
          <w:numId w:val="1"/>
        </w:numPr>
        <w:rPr>
          <w:color w:val="0070C0"/>
        </w:rPr>
      </w:pPr>
      <w:r>
        <w:rPr>
          <w:color w:val="0070C0"/>
        </w:rPr>
        <w:t>Analysera förståelse och behovet i SKB:s olika lednings-, huvud- samt stödprocesser. I samband med detta analysera kunskapsnivån av miljöaspekterna hos varje process för att också kunna ge input till eventuell utbildning.</w:t>
      </w:r>
    </w:p>
    <w:p w:rsidR="00157714" w:rsidRDefault="00157714" w:rsidP="00157714">
      <w:pPr>
        <w:pStyle w:val="ListParagraph"/>
        <w:numPr>
          <w:ilvl w:val="0"/>
          <w:numId w:val="1"/>
        </w:numPr>
        <w:rPr>
          <w:color w:val="0070C0"/>
        </w:rPr>
      </w:pPr>
      <w:r>
        <w:rPr>
          <w:color w:val="0070C0"/>
        </w:rPr>
        <w:t>Utifrån verksamheternas kartläggning av miljöaspekterna sammanställa dem i ett gemensamt format på ett lättöverskådligt sätt som ändå följer kraven i standarden och självpåtagna krav i ledningssystemet som mallar etc.</w:t>
      </w:r>
    </w:p>
    <w:p w:rsidR="00157714" w:rsidRDefault="00157714" w:rsidP="00157714">
      <w:pPr>
        <w:pStyle w:val="ListParagraph"/>
        <w:numPr>
          <w:ilvl w:val="0"/>
          <w:numId w:val="1"/>
        </w:numPr>
        <w:rPr>
          <w:color w:val="0070C0"/>
        </w:rPr>
      </w:pPr>
      <w:r>
        <w:rPr>
          <w:color w:val="0070C0"/>
        </w:rPr>
        <w:t xml:space="preserve">Identifiera de </w:t>
      </w:r>
      <w:proofErr w:type="spellStart"/>
      <w:r>
        <w:rPr>
          <w:color w:val="0070C0"/>
        </w:rPr>
        <w:t>sammanslaga</w:t>
      </w:r>
      <w:proofErr w:type="spellEnd"/>
      <w:r>
        <w:rPr>
          <w:color w:val="0070C0"/>
        </w:rPr>
        <w:t xml:space="preserve"> miljöaspekterna med varje ledning-, huvud- och stödprocess och ner på delprocessnivå för att identifiera vilka processer som påverkar eller skulle kunna påverka utfallet av miljöprestandan kopplat till miljöaspekten.</w:t>
      </w:r>
    </w:p>
    <w:p w:rsidR="00157714" w:rsidRDefault="00157714" w:rsidP="00157714">
      <w:pPr>
        <w:pStyle w:val="ListParagraph"/>
        <w:numPr>
          <w:ilvl w:val="0"/>
          <w:numId w:val="1"/>
        </w:numPr>
        <w:rPr>
          <w:color w:val="0070C0"/>
        </w:rPr>
      </w:pPr>
      <w:r>
        <w:rPr>
          <w:color w:val="0070C0"/>
        </w:rPr>
        <w:t>Ta fram förslag på hur förståelsen skulle kunna höjas i processerna, förslag på hur behovet skulle kunna tillgodoses i processerna för att på lämpligtvis kunna omhänderta miljöaspekterna.</w:t>
      </w:r>
    </w:p>
    <w:p w:rsidR="00157714" w:rsidRDefault="00157714" w:rsidP="00157714">
      <w:pPr>
        <w:pStyle w:val="ListParagraph"/>
        <w:ind w:hanging="360"/>
        <w:rPr>
          <w:color w:val="0070C0"/>
        </w:rPr>
      </w:pPr>
      <w:r>
        <w:rPr>
          <w:rFonts w:ascii="Symbol" w:hAnsi="Symbol"/>
          <w:color w:val="0070C0"/>
        </w:rPr>
        <w:t></w:t>
      </w:r>
      <w:r>
        <w:rPr>
          <w:rFonts w:ascii="Times New Roman" w:hAnsi="Times New Roman" w:cs="Times New Roman"/>
          <w:color w:val="0070C0"/>
          <w:sz w:val="14"/>
          <w:szCs w:val="14"/>
        </w:rPr>
        <w:t xml:space="preserve">       </w:t>
      </w:r>
      <w:r>
        <w:rPr>
          <w:color w:val="0070C0"/>
        </w:rPr>
        <w:t>Analysera om detta skulle kunna vara en del av den årliga uppföljningen av SKB:s betydande miljöaspekter samt hur de skulle kunna värderas – alt om det inte alls har något samband.</w:t>
      </w:r>
    </w:p>
    <w:p w:rsidR="00157714" w:rsidRDefault="00157714" w:rsidP="00157714">
      <w:pPr>
        <w:rPr>
          <w:color w:val="1F497D"/>
        </w:rPr>
      </w:pPr>
    </w:p>
    <w:p w:rsidR="00157714" w:rsidRDefault="00157714" w:rsidP="00157714">
      <w:pPr>
        <w:rPr>
          <w:b/>
          <w:bCs/>
          <w:color w:val="1F497D"/>
        </w:rPr>
      </w:pPr>
      <w:r>
        <w:rPr>
          <w:b/>
          <w:bCs/>
          <w:color w:val="1F497D"/>
        </w:rPr>
        <w:t>Underlag</w:t>
      </w:r>
    </w:p>
    <w:p w:rsidR="00157714" w:rsidRDefault="00157714" w:rsidP="00157714">
      <w:pPr>
        <w:rPr>
          <w:color w:val="1F497D"/>
        </w:rPr>
      </w:pPr>
      <w:r>
        <w:rPr>
          <w:color w:val="1F497D"/>
        </w:rPr>
        <w:t>Som underlag till examensarbetet (dokument/beskrivningar/intervjuer):</w:t>
      </w:r>
    </w:p>
    <w:p w:rsidR="00157714" w:rsidRDefault="00157714" w:rsidP="00157714">
      <w:pPr>
        <w:pStyle w:val="ListParagraph"/>
        <w:numPr>
          <w:ilvl w:val="0"/>
          <w:numId w:val="2"/>
        </w:numPr>
        <w:rPr>
          <w:color w:val="1F497D"/>
        </w:rPr>
      </w:pPr>
      <w:r>
        <w:rPr>
          <w:color w:val="1F497D"/>
        </w:rPr>
        <w:t>ISO 14001:2015</w:t>
      </w:r>
    </w:p>
    <w:p w:rsidR="00157714" w:rsidRDefault="00157714" w:rsidP="00157714">
      <w:pPr>
        <w:pStyle w:val="ListParagraph"/>
        <w:numPr>
          <w:ilvl w:val="0"/>
          <w:numId w:val="2"/>
        </w:numPr>
        <w:rPr>
          <w:color w:val="1F497D"/>
        </w:rPr>
      </w:pPr>
      <w:r>
        <w:rPr>
          <w:color w:val="1F497D"/>
        </w:rPr>
        <w:t>SP11.4 Bedriva systematiskt miljöarbete</w:t>
      </w:r>
    </w:p>
    <w:p w:rsidR="00157714" w:rsidRDefault="00157714" w:rsidP="00157714">
      <w:pPr>
        <w:pStyle w:val="ListParagraph"/>
        <w:numPr>
          <w:ilvl w:val="0"/>
          <w:numId w:val="2"/>
        </w:numPr>
        <w:rPr>
          <w:color w:val="1F497D"/>
        </w:rPr>
      </w:pPr>
      <w:r>
        <w:rPr>
          <w:color w:val="1F497D"/>
        </w:rPr>
        <w:t>1037422, Kartläggning, värdering och rapportering av miljöaspekter</w:t>
      </w:r>
    </w:p>
    <w:p w:rsidR="00157714" w:rsidRDefault="00157714" w:rsidP="00157714">
      <w:pPr>
        <w:pStyle w:val="ListParagraph"/>
        <w:numPr>
          <w:ilvl w:val="0"/>
          <w:numId w:val="2"/>
        </w:numPr>
        <w:rPr>
          <w:color w:val="1F497D"/>
        </w:rPr>
      </w:pPr>
      <w:r>
        <w:rPr>
          <w:color w:val="1F497D"/>
        </w:rPr>
        <w:t>Alla miljöaspektsförteckningar</w:t>
      </w:r>
    </w:p>
    <w:p w:rsidR="00157714" w:rsidRDefault="00157714" w:rsidP="00157714">
      <w:pPr>
        <w:pStyle w:val="ListParagraph"/>
        <w:numPr>
          <w:ilvl w:val="0"/>
          <w:numId w:val="2"/>
        </w:numPr>
        <w:rPr>
          <w:color w:val="1F497D"/>
        </w:rPr>
      </w:pPr>
      <w:r>
        <w:rPr>
          <w:color w:val="1F497D"/>
        </w:rPr>
        <w:t>LP2.4 Förvalta ledningssystemet</w:t>
      </w:r>
    </w:p>
    <w:p w:rsidR="00157714" w:rsidRDefault="00157714" w:rsidP="00157714">
      <w:pPr>
        <w:pStyle w:val="ListParagraph"/>
        <w:numPr>
          <w:ilvl w:val="0"/>
          <w:numId w:val="2"/>
        </w:numPr>
        <w:rPr>
          <w:color w:val="1F497D"/>
        </w:rPr>
      </w:pPr>
      <w:r>
        <w:rPr>
          <w:color w:val="1F497D"/>
        </w:rPr>
        <w:t>1582806, SKB:s processer samt underliggande processbeskrivningar</w:t>
      </w:r>
    </w:p>
    <w:p w:rsidR="00157714" w:rsidRDefault="00157714" w:rsidP="00157714">
      <w:pPr>
        <w:pStyle w:val="ListParagraph"/>
        <w:numPr>
          <w:ilvl w:val="0"/>
          <w:numId w:val="2"/>
        </w:numPr>
        <w:rPr>
          <w:color w:val="1F497D"/>
        </w:rPr>
      </w:pPr>
      <w:r>
        <w:rPr>
          <w:color w:val="1F497D"/>
        </w:rPr>
        <w:t>Intervjuer med processägare, processutvecklare och användare</w:t>
      </w:r>
    </w:p>
    <w:p w:rsidR="00157714" w:rsidRDefault="00157714" w:rsidP="00157714">
      <w:pPr>
        <w:pStyle w:val="ListParagraph"/>
        <w:numPr>
          <w:ilvl w:val="0"/>
          <w:numId w:val="2"/>
        </w:numPr>
        <w:rPr>
          <w:color w:val="1F497D"/>
        </w:rPr>
      </w:pPr>
      <w:r>
        <w:rPr>
          <w:color w:val="1F497D"/>
        </w:rPr>
        <w:t>Benchmarking med andra företag</w:t>
      </w:r>
    </w:p>
    <w:p w:rsidR="00255BA2" w:rsidRDefault="00255BA2"/>
    <w:p w:rsidR="00157714" w:rsidRDefault="00157714"/>
    <w:p w:rsidR="00157714" w:rsidRDefault="00157714">
      <w:r>
        <w:t>Kontakta Stina för förmedling av kontakt till SKB</w:t>
      </w:r>
      <w:bookmarkStart w:id="0" w:name="_GoBack"/>
      <w:bookmarkEnd w:id="0"/>
    </w:p>
    <w:sectPr w:rsidR="001577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2D4E"/>
    <w:multiLevelType w:val="hybridMultilevel"/>
    <w:tmpl w:val="CF90715A"/>
    <w:lvl w:ilvl="0" w:tplc="041D0001">
      <w:start w:val="1"/>
      <w:numFmt w:val="bullet"/>
      <w:lvlText w:val=""/>
      <w:lvlJc w:val="left"/>
      <w:pPr>
        <w:ind w:left="720" w:hanging="360"/>
      </w:pPr>
      <w:rPr>
        <w:rFonts w:ascii="Symbol" w:hAnsi="Symbol" w:hint="default"/>
      </w:rPr>
    </w:lvl>
    <w:lvl w:ilvl="1" w:tplc="17E85DD8">
      <w:numFmt w:val="bullet"/>
      <w:lvlText w:val="·"/>
      <w:lvlJc w:val="left"/>
      <w:pPr>
        <w:ind w:left="1485" w:hanging="405"/>
      </w:pPr>
      <w:rPr>
        <w:rFonts w:ascii="Calibri" w:eastAsia="Calibri" w:hAnsi="Calibri" w:cs="Calibri"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479A2802"/>
    <w:multiLevelType w:val="hybridMultilevel"/>
    <w:tmpl w:val="90FC8BCC"/>
    <w:lvl w:ilvl="0" w:tplc="041D0001">
      <w:start w:val="1"/>
      <w:numFmt w:val="bullet"/>
      <w:lvlText w:val=""/>
      <w:lvlJc w:val="left"/>
      <w:pPr>
        <w:ind w:left="720" w:hanging="360"/>
      </w:pPr>
      <w:rPr>
        <w:rFonts w:ascii="Symbol" w:hAnsi="Symbol" w:hint="default"/>
      </w:rPr>
    </w:lvl>
    <w:lvl w:ilvl="1" w:tplc="9D8ED694">
      <w:numFmt w:val="bullet"/>
      <w:lvlText w:val="·"/>
      <w:lvlJc w:val="left"/>
      <w:pPr>
        <w:ind w:left="1440" w:hanging="360"/>
      </w:pPr>
      <w:rPr>
        <w:rFonts w:ascii="Calibri" w:eastAsia="Calibri" w:hAnsi="Calibri" w:cs="Calibri"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14"/>
    <w:rsid w:val="00157714"/>
    <w:rsid w:val="00255BA2"/>
    <w:rsid w:val="005251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07C0"/>
  <w15:chartTrackingRefBased/>
  <w15:docId w15:val="{3143D5E6-19BF-4706-9310-4DE5517B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7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7714"/>
    <w:rPr>
      <w:color w:val="0000FF"/>
      <w:u w:val="single"/>
    </w:rPr>
  </w:style>
  <w:style w:type="paragraph" w:styleId="ListParagraph">
    <w:name w:val="List Paragraph"/>
    <w:basedOn w:val="Normal"/>
    <w:uiPriority w:val="34"/>
    <w:qFormat/>
    <w:rsid w:val="001577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5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b.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59633.36638D1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Linnaeus University</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Alriksson</dc:creator>
  <cp:keywords/>
  <dc:description/>
  <cp:lastModifiedBy>Stina Alriksson</cp:lastModifiedBy>
  <cp:revision>1</cp:revision>
  <dcterms:created xsi:type="dcterms:W3CDTF">2019-11-19T13:04:00Z</dcterms:created>
  <dcterms:modified xsi:type="dcterms:W3CDTF">2019-11-19T13:05:00Z</dcterms:modified>
</cp:coreProperties>
</file>