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30C" w:rsidRDefault="006E330C">
      <w:bookmarkStart w:id="0" w:name="_GoBack"/>
      <w:bookmarkEnd w:id="0"/>
    </w:p>
    <w:p w:rsidR="006E330C" w:rsidRDefault="006E33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013D87" w:rsidRPr="00013D87" w:rsidTr="00212376">
        <w:trPr>
          <w:trHeight w:val="1557"/>
        </w:trPr>
        <w:tc>
          <w:tcPr>
            <w:tcW w:w="9070" w:type="dxa"/>
            <w:tcBorders>
              <w:top w:val="nil"/>
              <w:left w:val="nil"/>
              <w:bottom w:val="single" w:sz="12" w:space="0" w:color="4F81BD" w:themeColor="accent1"/>
              <w:right w:val="nil"/>
            </w:tcBorders>
            <w:shd w:val="clear" w:color="auto" w:fill="auto"/>
          </w:tcPr>
          <w:p w:rsidR="005A23AB" w:rsidRPr="00D949C6" w:rsidRDefault="004C60BD" w:rsidP="00F84A46">
            <w:pPr>
              <w:pStyle w:val="Rubrik1"/>
              <w:jc w:val="center"/>
              <w:rPr>
                <w:rFonts w:asciiTheme="minorHAnsi" w:hAnsiTheme="minorHAnsi"/>
              </w:rPr>
            </w:pPr>
            <w:r w:rsidRPr="00D949C6">
              <w:rPr>
                <w:rFonts w:asciiTheme="minorHAnsi" w:hAnsiTheme="minorHAnsi"/>
              </w:rPr>
              <w:t>Universitetskanslersämbetet</w:t>
            </w:r>
            <w:r w:rsidR="0092361C" w:rsidRPr="00D949C6">
              <w:rPr>
                <w:rFonts w:asciiTheme="minorHAnsi" w:hAnsiTheme="minorHAnsi"/>
              </w:rPr>
              <w:t>s utbildnings</w:t>
            </w:r>
            <w:r w:rsidR="005A23AB" w:rsidRPr="00D949C6">
              <w:rPr>
                <w:rFonts w:asciiTheme="minorHAnsi" w:hAnsiTheme="minorHAnsi"/>
              </w:rPr>
              <w:t>utvärdering</w:t>
            </w:r>
            <w:r w:rsidR="00B770FE" w:rsidRPr="00D949C6">
              <w:rPr>
                <w:rFonts w:asciiTheme="minorHAnsi" w:hAnsiTheme="minorHAnsi"/>
              </w:rPr>
              <w:t>ar</w:t>
            </w:r>
            <w:r w:rsidR="005A23AB" w:rsidRPr="00D949C6">
              <w:rPr>
                <w:rFonts w:asciiTheme="minorHAnsi" w:hAnsiTheme="minorHAnsi"/>
              </w:rPr>
              <w:t xml:space="preserve"> </w:t>
            </w:r>
          </w:p>
          <w:p w:rsidR="00F84A46" w:rsidRDefault="00B770FE" w:rsidP="00E52D93">
            <w:pPr>
              <w:pStyle w:val="Rubrik1"/>
              <w:jc w:val="center"/>
              <w:rPr>
                <w:rFonts w:asciiTheme="minorHAnsi" w:hAnsiTheme="minorHAnsi"/>
              </w:rPr>
            </w:pPr>
            <w:r w:rsidRPr="00D949C6">
              <w:rPr>
                <w:rFonts w:asciiTheme="minorHAnsi" w:hAnsiTheme="minorHAnsi"/>
              </w:rPr>
              <w:t>S</w:t>
            </w:r>
            <w:r w:rsidR="00013D87" w:rsidRPr="00D949C6">
              <w:rPr>
                <w:rFonts w:asciiTheme="minorHAnsi" w:hAnsiTheme="minorHAnsi"/>
              </w:rPr>
              <w:t>jälvvärdering</w:t>
            </w:r>
          </w:p>
          <w:p w:rsidR="00EC4CBB" w:rsidRPr="004D1471" w:rsidRDefault="00485200" w:rsidP="004D1471">
            <w:pPr>
              <w:jc w:val="center"/>
              <w:rPr>
                <w:b/>
              </w:rPr>
            </w:pPr>
            <w:r>
              <w:rPr>
                <w:b/>
              </w:rPr>
              <w:t>Del 2. Ämne</w:t>
            </w:r>
            <w:r w:rsidR="006E3B46">
              <w:rPr>
                <w:b/>
              </w:rPr>
              <w:t>s-</w:t>
            </w:r>
            <w:r>
              <w:rPr>
                <w:b/>
              </w:rPr>
              <w:t xml:space="preserve"> och </w:t>
            </w:r>
            <w:r w:rsidR="006E3B46">
              <w:rPr>
                <w:b/>
              </w:rPr>
              <w:t>ämnesdidaktiska studier</w:t>
            </w:r>
          </w:p>
        </w:tc>
      </w:tr>
      <w:tr w:rsidR="00132949" w:rsidRPr="00296A07" w:rsidTr="00212376">
        <w:tc>
          <w:tcPr>
            <w:tcW w:w="907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auto"/>
          </w:tcPr>
          <w:p w:rsidR="00132949" w:rsidRPr="00F23A25" w:rsidRDefault="00132949" w:rsidP="00FA4006">
            <w:pPr>
              <w:pStyle w:val="Rubrik3"/>
              <w:rPr>
                <w:rFonts w:asciiTheme="minorHAnsi" w:hAnsiTheme="minorHAnsi"/>
                <w:b w:val="0"/>
              </w:rPr>
            </w:pPr>
            <w:r w:rsidRPr="00F23A25">
              <w:rPr>
                <w:rFonts w:asciiTheme="minorHAnsi" w:hAnsiTheme="minorHAnsi"/>
              </w:rPr>
              <w:t>Lärosäte:</w:t>
            </w:r>
            <w:r w:rsidRPr="009D1984">
              <w:rPr>
                <w:rFonts w:asciiTheme="minorHAnsi" w:hAnsiTheme="minorHAnsi"/>
                <w:b w:val="0"/>
              </w:rPr>
              <w:t xml:space="preserve"> </w:t>
            </w:r>
            <w:r w:rsidR="00624103" w:rsidRPr="00F326AD">
              <w:rPr>
                <w:rFonts w:asciiTheme="minorHAnsi" w:hAnsiTheme="minorHAnsi"/>
                <w:b w:val="0"/>
              </w:rPr>
              <w:t>Linnéuniversitetet</w:t>
            </w:r>
          </w:p>
        </w:tc>
      </w:tr>
      <w:tr w:rsidR="00D949C6" w:rsidRPr="00296A07" w:rsidTr="00212376">
        <w:tc>
          <w:tcPr>
            <w:tcW w:w="907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auto"/>
          </w:tcPr>
          <w:p w:rsidR="00AD1330" w:rsidRPr="00AD1330" w:rsidRDefault="00AD1330" w:rsidP="00826092">
            <w:pPr>
              <w:pStyle w:val="Rubrik3"/>
            </w:pPr>
            <w:r>
              <w:rPr>
                <w:rFonts w:asciiTheme="minorHAnsi" w:hAnsiTheme="minorHAnsi"/>
              </w:rPr>
              <w:t>Yrkesexamen</w:t>
            </w:r>
            <w:r w:rsidRPr="00F23A25">
              <w:rPr>
                <w:rFonts w:asciiTheme="minorHAnsi" w:hAnsiTheme="minorHAnsi"/>
              </w:rPr>
              <w:t>:</w:t>
            </w:r>
            <w:r>
              <w:rPr>
                <w:rFonts w:asciiTheme="minorHAnsi" w:hAnsiTheme="minorHAnsi"/>
              </w:rPr>
              <w:t xml:space="preserve"> </w:t>
            </w:r>
            <w:r w:rsidRPr="00AD1330">
              <w:rPr>
                <w:rFonts w:asciiTheme="minorHAnsi" w:hAnsiTheme="minorHAnsi"/>
                <w:b w:val="0"/>
              </w:rPr>
              <w:t xml:space="preserve">Ämneslärarexamen med </w:t>
            </w:r>
            <w:r>
              <w:rPr>
                <w:rFonts w:asciiTheme="minorHAnsi" w:hAnsiTheme="minorHAnsi"/>
                <w:b w:val="0"/>
              </w:rPr>
              <w:t xml:space="preserve">inriktning mot arbete </w:t>
            </w:r>
            <w:r w:rsidR="00A336A3">
              <w:rPr>
                <w:rFonts w:ascii="Calibri" w:hAnsi="Calibri"/>
                <w:b w:val="0"/>
                <w:bCs w:val="0"/>
              </w:rPr>
              <w:t xml:space="preserve">i </w:t>
            </w:r>
            <w:r w:rsidR="00A336A3">
              <w:rPr>
                <w:rFonts w:ascii="Calibri" w:hAnsi="Calibri"/>
                <w:b w:val="0"/>
                <w:bCs w:val="0"/>
                <w:u w:val="single"/>
              </w:rPr>
              <w:t>gymnasieskolan</w:t>
            </w:r>
            <w:r w:rsidR="00A336A3">
              <w:rPr>
                <w:rFonts w:ascii="Calibri" w:hAnsi="Calibri"/>
                <w:b w:val="0"/>
                <w:bCs w:val="0"/>
              </w:rPr>
              <w:t xml:space="preserve"> i undervisningsämnet </w:t>
            </w:r>
            <w:r w:rsidR="00A27FE1">
              <w:rPr>
                <w:rFonts w:ascii="Calibri" w:hAnsi="Calibri"/>
                <w:bCs w:val="0"/>
              </w:rPr>
              <w:t>s</w:t>
            </w:r>
            <w:r w:rsidR="00AF0E2E">
              <w:rPr>
                <w:rFonts w:ascii="Calibri" w:hAnsi="Calibri"/>
                <w:bCs w:val="0"/>
              </w:rPr>
              <w:t>venska</w:t>
            </w:r>
          </w:p>
        </w:tc>
      </w:tr>
    </w:tbl>
    <w:p w:rsidR="004D1471" w:rsidRDefault="004D1471" w:rsidP="00737EF8">
      <w:pPr>
        <w:pStyle w:val="Brdtext1UK"/>
        <w:rPr>
          <w:rFonts w:ascii="AGaramond" w:eastAsia="Calibri" w:hAnsi="AGaramond"/>
          <w:sz w:val="23"/>
          <w:szCs w:val="22"/>
          <w:lang w:eastAsia="en-US"/>
        </w:rPr>
      </w:pPr>
    </w:p>
    <w:p w:rsidR="00ED4D5C" w:rsidRPr="007373BD" w:rsidRDefault="00ED4D5C" w:rsidP="00B960F9">
      <w:pPr>
        <w:spacing w:after="0" w:line="240" w:lineRule="auto"/>
        <w:rPr>
          <w:szCs w:val="21"/>
        </w:rPr>
      </w:pPr>
      <w:r w:rsidRPr="007373BD">
        <w:rPr>
          <w:szCs w:val="21"/>
        </w:rPr>
        <w:t xml:space="preserve">Skriv en självvärdering för den utbildning som leder fram till den examen som utvärderas. Lärosätet ombeds att göra en så reflekterande självvärdering som möjligt genom att identifiera styrkor och utvecklingsområden samt beskriva och värdera hur dessa hanteras för att säkra att hög kvalitet nås i utbildningen. Tyngdpunkten på självvärderingen ska ligga mer på värdering än på beskrivning. Lärosätet ombeds belysa med exempel. Observera att självvärderingen ska utgå från utbildningens aktuella förhållanden vid tidpunkten för självvärderingens inlämnande. Utgå från </w:t>
      </w:r>
      <w:r w:rsidRPr="007373BD">
        <w:rPr>
          <w:i/>
          <w:szCs w:val="21"/>
        </w:rPr>
        <w:t>Vägledning för utbildningsutvärderingar på grundnivå och avancerad nivå</w:t>
      </w:r>
      <w:r w:rsidRPr="007373BD">
        <w:rPr>
          <w:szCs w:val="21"/>
        </w:rPr>
        <w:t xml:space="preserve"> och basera självvärderingen på de bedömningsgrunder som ingår inom följande bedömningsområden:</w:t>
      </w:r>
    </w:p>
    <w:p w:rsidR="00ED4D5C" w:rsidRDefault="00ED4D5C" w:rsidP="00ED4D5C">
      <w:pPr>
        <w:pStyle w:val="Brdtext1UK"/>
        <w:rPr>
          <w:rFonts w:asciiTheme="minorHAnsi" w:hAnsiTheme="minorHAnsi"/>
        </w:rPr>
      </w:pPr>
    </w:p>
    <w:p w:rsidR="00ED4D5C" w:rsidRDefault="00ED4D5C" w:rsidP="007400D5">
      <w:pPr>
        <w:pStyle w:val="Brdtext1UK"/>
        <w:numPr>
          <w:ilvl w:val="0"/>
          <w:numId w:val="21"/>
        </w:numPr>
        <w:spacing w:line="240" w:lineRule="auto"/>
        <w:rPr>
          <w:rFonts w:asciiTheme="minorHAnsi" w:hAnsiTheme="minorHAnsi"/>
        </w:rPr>
      </w:pPr>
      <w:r>
        <w:rPr>
          <w:rFonts w:asciiTheme="minorHAnsi" w:hAnsiTheme="minorHAnsi"/>
        </w:rPr>
        <w:t>förutsättningar</w:t>
      </w:r>
    </w:p>
    <w:p w:rsidR="00ED4D5C" w:rsidRDefault="00ED4D5C" w:rsidP="007400D5">
      <w:pPr>
        <w:pStyle w:val="Brdtext1UK"/>
        <w:numPr>
          <w:ilvl w:val="0"/>
          <w:numId w:val="21"/>
        </w:numPr>
        <w:spacing w:line="240" w:lineRule="auto"/>
        <w:rPr>
          <w:rFonts w:asciiTheme="minorHAnsi" w:hAnsiTheme="minorHAnsi"/>
        </w:rPr>
      </w:pPr>
      <w:r>
        <w:rPr>
          <w:rFonts w:asciiTheme="minorHAnsi" w:hAnsiTheme="minorHAnsi"/>
        </w:rPr>
        <w:t xml:space="preserve">utformning, genomförande och resultat </w:t>
      </w:r>
    </w:p>
    <w:p w:rsidR="00ED4D5C" w:rsidRDefault="00ED4D5C" w:rsidP="007400D5">
      <w:pPr>
        <w:pStyle w:val="Brdtext1UK"/>
        <w:numPr>
          <w:ilvl w:val="0"/>
          <w:numId w:val="21"/>
        </w:numPr>
        <w:spacing w:line="240" w:lineRule="auto"/>
        <w:rPr>
          <w:rFonts w:asciiTheme="minorHAnsi" w:hAnsiTheme="minorHAnsi"/>
        </w:rPr>
      </w:pPr>
      <w:r>
        <w:rPr>
          <w:rFonts w:asciiTheme="minorHAnsi" w:hAnsiTheme="minorHAnsi"/>
        </w:rPr>
        <w:t xml:space="preserve">studentperspektiv </w:t>
      </w:r>
    </w:p>
    <w:p w:rsidR="00ED4D5C" w:rsidRDefault="00ED4D5C" w:rsidP="007400D5">
      <w:pPr>
        <w:pStyle w:val="Brdtext1UK"/>
        <w:numPr>
          <w:ilvl w:val="0"/>
          <w:numId w:val="21"/>
        </w:numPr>
        <w:spacing w:line="240" w:lineRule="auto"/>
        <w:rPr>
          <w:rFonts w:asciiTheme="minorHAnsi" w:hAnsiTheme="minorHAnsi"/>
        </w:rPr>
      </w:pPr>
      <w:r>
        <w:rPr>
          <w:rFonts w:asciiTheme="minorHAnsi" w:hAnsiTheme="minorHAnsi"/>
        </w:rPr>
        <w:t>arbetsliv och samverkan</w:t>
      </w:r>
    </w:p>
    <w:p w:rsidR="00ED4D5C" w:rsidRDefault="00ED4D5C" w:rsidP="00ED4D5C">
      <w:pPr>
        <w:pStyle w:val="Brdtext1UK"/>
        <w:rPr>
          <w:rFonts w:asciiTheme="minorHAnsi" w:hAnsiTheme="minorHAnsi"/>
        </w:rPr>
      </w:pPr>
    </w:p>
    <w:p w:rsidR="00ED4D5C" w:rsidRDefault="00ED4D5C" w:rsidP="007400D5">
      <w:pPr>
        <w:spacing w:after="0" w:line="240" w:lineRule="auto"/>
        <w:rPr>
          <w:szCs w:val="21"/>
        </w:rPr>
      </w:pPr>
      <w:r w:rsidRPr="007373BD">
        <w:rPr>
          <w:szCs w:val="21"/>
        </w:rPr>
        <w:t xml:space="preserve">Självvärderingen består av en del 1 som är gemensam för lärosätets ämneslärarutbildningar och den delen ska inledas med en beskrivning av hur ämneslärarutbildningarna organiseras på en övergripande nivå, se del 1. Redogör </w:t>
      </w:r>
      <w:r w:rsidR="001876BA">
        <w:rPr>
          <w:szCs w:val="21"/>
        </w:rPr>
        <w:t>i del 1</w:t>
      </w:r>
      <w:r w:rsidRPr="007373BD">
        <w:rPr>
          <w:szCs w:val="21"/>
        </w:rPr>
        <w:t xml:space="preserve"> för ämneslärarutbildningens utbildningsvetenskapliga kärna (UVK) utifrån bedömningsområdena.</w:t>
      </w:r>
    </w:p>
    <w:p w:rsidR="00B960F9" w:rsidRPr="007373BD" w:rsidRDefault="00B960F9" w:rsidP="007400D5">
      <w:pPr>
        <w:spacing w:after="0" w:line="240" w:lineRule="auto"/>
        <w:rPr>
          <w:szCs w:val="21"/>
        </w:rPr>
      </w:pPr>
    </w:p>
    <w:p w:rsidR="00ED4D5C" w:rsidRDefault="00ED4D5C" w:rsidP="007400D5">
      <w:pPr>
        <w:spacing w:after="0" w:line="240" w:lineRule="auto"/>
        <w:rPr>
          <w:szCs w:val="21"/>
        </w:rPr>
      </w:pPr>
      <w:r w:rsidRPr="007373BD">
        <w:rPr>
          <w:szCs w:val="21"/>
        </w:rPr>
        <w:t xml:space="preserve">Självvärderingen har även en eller flera del 2. </w:t>
      </w:r>
      <w:r w:rsidR="00572476">
        <w:rPr>
          <w:szCs w:val="21"/>
        </w:rPr>
        <w:t xml:space="preserve">Här redogörs för </w:t>
      </w:r>
      <w:r w:rsidRPr="007373BD">
        <w:rPr>
          <w:szCs w:val="21"/>
        </w:rPr>
        <w:t>utbildningens ämnes- och ämnesdidaktiska studier</w:t>
      </w:r>
      <w:r w:rsidR="006E3B46">
        <w:rPr>
          <w:szCs w:val="21"/>
        </w:rPr>
        <w:t xml:space="preserve"> </w:t>
      </w:r>
      <w:r w:rsidR="006E3B46" w:rsidRPr="007373BD">
        <w:rPr>
          <w:szCs w:val="21"/>
        </w:rPr>
        <w:t>utifrån bedömningsområdena</w:t>
      </w:r>
      <w:r w:rsidRPr="007373BD">
        <w:rPr>
          <w:szCs w:val="21"/>
        </w:rPr>
        <w:t xml:space="preserve">. Lärosätet ska </w:t>
      </w:r>
      <w:proofErr w:type="gramStart"/>
      <w:r w:rsidRPr="007373BD">
        <w:rPr>
          <w:szCs w:val="21"/>
        </w:rPr>
        <w:t>inkomma</w:t>
      </w:r>
      <w:proofErr w:type="gramEnd"/>
      <w:r w:rsidRPr="007373BD">
        <w:rPr>
          <w:szCs w:val="21"/>
        </w:rPr>
        <w:t xml:space="preserve"> </w:t>
      </w:r>
      <w:proofErr w:type="gramStart"/>
      <w:r w:rsidRPr="007373BD">
        <w:rPr>
          <w:szCs w:val="21"/>
        </w:rPr>
        <w:t>med</w:t>
      </w:r>
      <w:proofErr w:type="gramEnd"/>
      <w:r w:rsidRPr="007373BD">
        <w:rPr>
          <w:szCs w:val="21"/>
        </w:rPr>
        <w:t xml:space="preserve"> en del 2 för varje undervisningsämne</w:t>
      </w:r>
      <w:r>
        <w:rPr>
          <w:rStyle w:val="Fotnotsreferens"/>
        </w:rPr>
        <w:footnoteReference w:id="1"/>
      </w:r>
      <w:r>
        <w:t xml:space="preserve"> </w:t>
      </w:r>
      <w:r w:rsidRPr="007373BD">
        <w:rPr>
          <w:szCs w:val="21"/>
        </w:rPr>
        <w:t>som omfattas av utvärderingen vid det aktuella lärosätet.</w:t>
      </w:r>
      <w:r w:rsidRPr="00B960F9">
        <w:rPr>
          <w:szCs w:val="21"/>
        </w:rPr>
        <w:t xml:space="preserve"> </w:t>
      </w:r>
    </w:p>
    <w:p w:rsidR="00B960F9" w:rsidRPr="007373BD" w:rsidRDefault="00B960F9" w:rsidP="007400D5">
      <w:pPr>
        <w:spacing w:after="0" w:line="240" w:lineRule="auto"/>
        <w:rPr>
          <w:szCs w:val="21"/>
        </w:rPr>
      </w:pPr>
    </w:p>
    <w:p w:rsidR="00ED4D5C" w:rsidRPr="007373BD" w:rsidRDefault="00ED4D5C" w:rsidP="007400D5">
      <w:pPr>
        <w:spacing w:line="240" w:lineRule="auto"/>
        <w:rPr>
          <w:szCs w:val="21"/>
        </w:rPr>
      </w:pPr>
      <w:r w:rsidRPr="007373BD">
        <w:rPr>
          <w:szCs w:val="21"/>
        </w:rPr>
        <w:t xml:space="preserve">Observera att det i UKÄ:s beslut om urvalet av examensmål finns rekommendationer avseende i vilken del målen bör beskrivas. Den verksamhetsförlagda delen av utbildningen (VFU) kan beskrivas både i del 1 och del 2. Redogör för VFU där det är relevant för lärosätets ämneslärarutbildning. </w:t>
      </w:r>
    </w:p>
    <w:p w:rsidR="00ED4D5C" w:rsidRPr="007373BD" w:rsidRDefault="00ED4D5C" w:rsidP="007400D5">
      <w:pPr>
        <w:spacing w:after="0" w:line="240" w:lineRule="auto"/>
        <w:rPr>
          <w:szCs w:val="21"/>
        </w:rPr>
      </w:pPr>
      <w:r w:rsidRPr="007373BD">
        <w:rPr>
          <w:szCs w:val="21"/>
        </w:rPr>
        <w:t>Självvärderingens olika delar ska tillsammans ge bedömargruppen en helhetsbild av ämneslärarutbildningen vid lärosätet, utan länkar till ytterligare information. Som bilaga till självvärderingens del</w:t>
      </w:r>
      <w:r w:rsidR="00B60B2A">
        <w:rPr>
          <w:szCs w:val="21"/>
        </w:rPr>
        <w:t xml:space="preserve">ar ifylls även en lärartabell. </w:t>
      </w:r>
      <w:r w:rsidRPr="007373BD">
        <w:rPr>
          <w:szCs w:val="21"/>
        </w:rPr>
        <w:t xml:space="preserve">Om lärosätet anser att kursplaner eller utbildningsplaner krävs för att styrka något kan dessa laddas upp i UKÄ Direkt. UKÄ ber lärosätena att vara uppmärksamma på att: </w:t>
      </w:r>
    </w:p>
    <w:p w:rsidR="00ED4D5C" w:rsidRPr="007373BD" w:rsidRDefault="00ED4D5C" w:rsidP="007400D5">
      <w:pPr>
        <w:pStyle w:val="Brdtext1UK"/>
        <w:spacing w:line="240" w:lineRule="auto"/>
        <w:rPr>
          <w:rFonts w:asciiTheme="minorHAnsi" w:eastAsia="Calibri" w:hAnsiTheme="minorHAnsi"/>
          <w:lang w:eastAsia="en-US"/>
        </w:rPr>
      </w:pPr>
    </w:p>
    <w:p w:rsidR="00ED4D5C" w:rsidRPr="007373BD" w:rsidRDefault="00ED4D5C" w:rsidP="007400D5">
      <w:pPr>
        <w:pStyle w:val="Liststycke"/>
        <w:numPr>
          <w:ilvl w:val="0"/>
          <w:numId w:val="10"/>
        </w:numPr>
        <w:spacing w:after="0" w:line="240" w:lineRule="auto"/>
        <w:rPr>
          <w:szCs w:val="21"/>
        </w:rPr>
      </w:pPr>
      <w:r w:rsidRPr="007373BD">
        <w:rPr>
          <w:szCs w:val="21"/>
        </w:rPr>
        <w:t>Självvärderingen</w:t>
      </w:r>
      <w:r w:rsidRPr="007373BD" w:rsidDel="008C777D">
        <w:rPr>
          <w:szCs w:val="21"/>
        </w:rPr>
        <w:t xml:space="preserve"> </w:t>
      </w:r>
      <w:r w:rsidRPr="007373BD">
        <w:rPr>
          <w:szCs w:val="21"/>
        </w:rPr>
        <w:t>ska indelas i enlighet med angivna rubriker. Rubrikerna inklusive bedömningsgrunderna i mall</w:t>
      </w:r>
      <w:r w:rsidR="007E5A65">
        <w:rPr>
          <w:szCs w:val="21"/>
        </w:rPr>
        <w:t>arna</w:t>
      </w:r>
      <w:r w:rsidRPr="007373BD">
        <w:rPr>
          <w:szCs w:val="21"/>
        </w:rPr>
        <w:t xml:space="preserve"> får inte tas bort. Eventuella underrubriker kan lärosätet lägga till. Ändra inte mall</w:t>
      </w:r>
      <w:r w:rsidR="007E5A65">
        <w:rPr>
          <w:szCs w:val="21"/>
        </w:rPr>
        <w:t>arna</w:t>
      </w:r>
      <w:r w:rsidRPr="007373BD">
        <w:rPr>
          <w:szCs w:val="21"/>
        </w:rPr>
        <w:t xml:space="preserve"> utformning såsom marginaler. </w:t>
      </w:r>
    </w:p>
    <w:p w:rsidR="00ED4D5C" w:rsidRPr="007373BD" w:rsidRDefault="00ED4D5C" w:rsidP="007400D5">
      <w:pPr>
        <w:pStyle w:val="Liststycke"/>
        <w:numPr>
          <w:ilvl w:val="0"/>
          <w:numId w:val="10"/>
        </w:numPr>
        <w:spacing w:after="0" w:line="240" w:lineRule="auto"/>
        <w:rPr>
          <w:szCs w:val="21"/>
        </w:rPr>
      </w:pPr>
      <w:r w:rsidRPr="007373BD">
        <w:rPr>
          <w:szCs w:val="21"/>
        </w:rPr>
        <w:t xml:space="preserve">Del 1 ska inte överstiga 20 sidor med teckenstorlek </w:t>
      </w:r>
      <w:r w:rsidR="006E0A3D" w:rsidRPr="007373BD">
        <w:rPr>
          <w:szCs w:val="21"/>
        </w:rPr>
        <w:t xml:space="preserve">10,5 </w:t>
      </w:r>
      <w:r w:rsidRPr="007373BD">
        <w:rPr>
          <w:szCs w:val="21"/>
        </w:rPr>
        <w:t xml:space="preserve">punkter, exklusive lärartabellen. Tillkommer gör UKÄ:s instruktioner som utgör totalt </w:t>
      </w:r>
      <w:r w:rsidR="006E0A3D" w:rsidRPr="007373BD">
        <w:rPr>
          <w:szCs w:val="21"/>
        </w:rPr>
        <w:t xml:space="preserve">8 </w:t>
      </w:r>
      <w:r w:rsidRPr="007373BD">
        <w:rPr>
          <w:szCs w:val="21"/>
        </w:rPr>
        <w:t xml:space="preserve">sidor.  </w:t>
      </w:r>
    </w:p>
    <w:p w:rsidR="00ED4D5C" w:rsidRDefault="00ED4D5C" w:rsidP="007400D5">
      <w:pPr>
        <w:pStyle w:val="Liststycke"/>
        <w:numPr>
          <w:ilvl w:val="0"/>
          <w:numId w:val="10"/>
        </w:numPr>
        <w:spacing w:after="0" w:line="240" w:lineRule="auto"/>
        <w:rPr>
          <w:szCs w:val="21"/>
        </w:rPr>
      </w:pPr>
      <w:r w:rsidRPr="007373BD">
        <w:rPr>
          <w:szCs w:val="21"/>
        </w:rPr>
        <w:t xml:space="preserve">Del 2 ska inte överstiga 15 sidor med teckenstorlek </w:t>
      </w:r>
      <w:r w:rsidR="006E0A3D" w:rsidRPr="007373BD">
        <w:rPr>
          <w:szCs w:val="21"/>
        </w:rPr>
        <w:t xml:space="preserve">10,5 </w:t>
      </w:r>
      <w:r w:rsidRPr="007373BD">
        <w:rPr>
          <w:szCs w:val="21"/>
        </w:rPr>
        <w:t>punkter</w:t>
      </w:r>
      <w:r w:rsidR="0034034E">
        <w:rPr>
          <w:szCs w:val="21"/>
        </w:rPr>
        <w:t>.</w:t>
      </w:r>
      <w:r w:rsidRPr="007373BD">
        <w:rPr>
          <w:szCs w:val="21"/>
        </w:rPr>
        <w:t xml:space="preserve"> </w:t>
      </w:r>
      <w:r w:rsidR="0034034E">
        <w:rPr>
          <w:szCs w:val="21"/>
        </w:rPr>
        <w:t xml:space="preserve"> </w:t>
      </w:r>
      <w:r w:rsidRPr="007373BD">
        <w:rPr>
          <w:szCs w:val="21"/>
        </w:rPr>
        <w:t xml:space="preserve">Tillkommer gör UKÄ:s instruktioner som utgör totalt </w:t>
      </w:r>
      <w:r w:rsidR="006E0A3D" w:rsidRPr="007373BD">
        <w:rPr>
          <w:szCs w:val="21"/>
        </w:rPr>
        <w:t xml:space="preserve">8 </w:t>
      </w:r>
      <w:r w:rsidRPr="007373BD">
        <w:rPr>
          <w:szCs w:val="21"/>
        </w:rPr>
        <w:t xml:space="preserve">sidor.  </w:t>
      </w:r>
    </w:p>
    <w:p w:rsidR="00816CD3" w:rsidRPr="007373BD" w:rsidRDefault="00816CD3" w:rsidP="00816CD3">
      <w:pPr>
        <w:pStyle w:val="Liststycke"/>
        <w:numPr>
          <w:ilvl w:val="0"/>
          <w:numId w:val="10"/>
        </w:numPr>
        <w:spacing w:after="0" w:line="240" w:lineRule="auto"/>
        <w:rPr>
          <w:szCs w:val="21"/>
        </w:rPr>
      </w:pPr>
      <w:r w:rsidRPr="00816CD3">
        <w:rPr>
          <w:szCs w:val="21"/>
        </w:rPr>
        <w:t>Observera att självvärderingen INTE gäller kompletterande pedagogisk utbildning, KPU.</w:t>
      </w:r>
    </w:p>
    <w:p w:rsidR="00ED4D5C" w:rsidRPr="00B960F9" w:rsidRDefault="00ED4D5C" w:rsidP="00ED4D5C">
      <w:pPr>
        <w:pStyle w:val="Liststycke"/>
        <w:spacing w:after="0" w:line="240" w:lineRule="auto"/>
        <w:rPr>
          <w:szCs w:val="21"/>
        </w:rPr>
      </w:pPr>
    </w:p>
    <w:p w:rsidR="00063E97" w:rsidRPr="009B6CCE" w:rsidRDefault="00063E97" w:rsidP="00063E97">
      <w:pPr>
        <w:pStyle w:val="Liststycke"/>
        <w:spacing w:after="0" w:line="240" w:lineRule="auto"/>
        <w:rPr>
          <w:rFonts w:eastAsia="Times New Roman"/>
          <w:bCs/>
          <w:szCs w:val="23"/>
        </w:rPr>
      </w:pPr>
    </w:p>
    <w:p w:rsidR="00737EF8" w:rsidRPr="000E66CE" w:rsidRDefault="00737EF8" w:rsidP="000E66CE">
      <w:pPr>
        <w:spacing w:line="240" w:lineRule="auto"/>
        <w:rPr>
          <w:szCs w:val="21"/>
        </w:rPr>
      </w:pPr>
    </w:p>
    <w:p w:rsidR="00DF52FF" w:rsidRDefault="00212376" w:rsidP="00212376">
      <w:pPr>
        <w:spacing w:after="0" w:line="240" w:lineRule="auto"/>
        <w:rPr>
          <w:b/>
          <w:szCs w:val="23"/>
        </w:rPr>
      </w:pPr>
      <w:r>
        <w:rPr>
          <w:b/>
          <w:szCs w:val="23"/>
        </w:rPr>
        <w:br w:type="page"/>
      </w:r>
    </w:p>
    <w:p w:rsidR="0051139B" w:rsidRPr="00E52D93" w:rsidRDefault="00280163" w:rsidP="00EC4CBB">
      <w:pPr>
        <w:pStyle w:val="Rubrik3"/>
        <w:jc w:val="center"/>
      </w:pPr>
      <w:r>
        <w:lastRenderedPageBreak/>
        <w:t>Förutsättningar</w:t>
      </w:r>
    </w:p>
    <w:p w:rsidR="00A27452" w:rsidRPr="00EC4CBB" w:rsidRDefault="00EC4CBB" w:rsidP="00A27452">
      <w:pPr>
        <w:rPr>
          <w:b/>
          <w:szCs w:val="21"/>
        </w:rPr>
      </w:pPr>
      <w:r>
        <w:rPr>
          <w:b/>
          <w:szCs w:val="21"/>
        </w:rPr>
        <w:br/>
      </w:r>
      <w:r w:rsidR="00BD71BB" w:rsidRPr="00EC4CBB">
        <w:rPr>
          <w:b/>
          <w:szCs w:val="21"/>
        </w:rPr>
        <w:t>Personal</w:t>
      </w:r>
    </w:p>
    <w:p w:rsidR="00833A9E" w:rsidRPr="00F83D8F" w:rsidRDefault="00833A9E" w:rsidP="00833A9E">
      <w:pPr>
        <w:pBdr>
          <w:top w:val="single" w:sz="24" w:space="8" w:color="4F81BD" w:themeColor="accent1"/>
          <w:bottom w:val="single" w:sz="24" w:space="8" w:color="4F81BD" w:themeColor="accent1"/>
        </w:pBdr>
        <w:tabs>
          <w:tab w:val="left" w:pos="142"/>
        </w:tabs>
        <w:rPr>
          <w:iCs/>
          <w:color w:val="4F81BD" w:themeColor="accent1"/>
          <w:szCs w:val="21"/>
        </w:rPr>
      </w:pPr>
      <w:r w:rsidRPr="00F83D8F">
        <w:rPr>
          <w:iCs/>
          <w:color w:val="4F81BD" w:themeColor="accent1"/>
          <w:szCs w:val="21"/>
        </w:rPr>
        <w:t>Bedömningsgrund:</w:t>
      </w:r>
    </w:p>
    <w:p w:rsidR="00833A9E" w:rsidRPr="00F83D8F" w:rsidRDefault="00833A9E" w:rsidP="00833A9E">
      <w:pPr>
        <w:pBdr>
          <w:top w:val="single" w:sz="24" w:space="8" w:color="4F81BD" w:themeColor="accent1"/>
          <w:bottom w:val="single" w:sz="24" w:space="8" w:color="4F81BD" w:themeColor="accent1"/>
        </w:pBdr>
        <w:tabs>
          <w:tab w:val="left" w:pos="142"/>
        </w:tabs>
        <w:rPr>
          <w:i/>
          <w:iCs/>
          <w:color w:val="4F81BD" w:themeColor="accent1"/>
          <w:szCs w:val="21"/>
        </w:rPr>
      </w:pPr>
      <w:r w:rsidRPr="00F83D8F">
        <w:rPr>
          <w:i/>
          <w:iCs/>
          <w:color w:val="4F81BD" w:themeColor="accent1"/>
          <w:szCs w:val="21"/>
        </w:rPr>
        <w:t>Antalet lärare och deras sammantagna kompetens (vetenskapliga/konstnärliga/professionsrelaterade och pedagogiska) är adekvat och står i proportion till utbildningens volym, innehåll och genomförande på kort och lång sikt.</w:t>
      </w:r>
    </w:p>
    <w:p w:rsidR="00944E4E" w:rsidRPr="003437F7" w:rsidRDefault="00944E4E" w:rsidP="00944E4E">
      <w:pPr>
        <w:spacing w:after="0"/>
        <w:rPr>
          <w:rFonts w:ascii="Calibri" w:hAnsi="Calibri" w:cs="Calibri"/>
          <w:b/>
          <w:color w:val="000000" w:themeColor="text1"/>
        </w:rPr>
      </w:pPr>
      <w:r w:rsidRPr="003437F7">
        <w:rPr>
          <w:rFonts w:ascii="Calibri" w:hAnsi="Calibri" w:cs="Calibri"/>
          <w:b/>
          <w:color w:val="000000" w:themeColor="text1"/>
        </w:rPr>
        <w:t>Beskrivning</w:t>
      </w:r>
    </w:p>
    <w:p w:rsidR="00944E4E" w:rsidRDefault="00944E4E" w:rsidP="00396864">
      <w:pPr>
        <w:spacing w:after="0"/>
        <w:rPr>
          <w:rFonts w:eastAsia="Times New Roman"/>
          <w:bCs/>
          <w:iCs/>
          <w:szCs w:val="21"/>
        </w:rPr>
      </w:pPr>
      <w:r>
        <w:rPr>
          <w:rFonts w:ascii="Calibri" w:hAnsi="Calibri" w:cs="Calibri"/>
          <w:color w:val="000000" w:themeColor="text1"/>
        </w:rPr>
        <w:t xml:space="preserve">Personalen på ämneslärarutbildningen i svenska är knuten till två </w:t>
      </w:r>
      <w:r w:rsidR="009161D4">
        <w:rPr>
          <w:rFonts w:ascii="Calibri" w:hAnsi="Calibri" w:cs="Calibri"/>
          <w:color w:val="000000" w:themeColor="text1"/>
        </w:rPr>
        <w:t>institutioner:</w:t>
      </w:r>
      <w:r>
        <w:rPr>
          <w:rFonts w:ascii="Calibri" w:hAnsi="Calibri" w:cs="Calibri"/>
          <w:color w:val="000000" w:themeColor="text1"/>
        </w:rPr>
        <w:t xml:space="preserve"> </w:t>
      </w:r>
      <w:r w:rsidRPr="004934C3">
        <w:rPr>
          <w:rFonts w:eastAsia="Times New Roman"/>
          <w:bCs/>
          <w:iCs/>
          <w:szCs w:val="21"/>
        </w:rPr>
        <w:t>Institutionen för film och litteratur (IFL) och Institutionen för svenska språket (SV)</w:t>
      </w:r>
      <w:r>
        <w:rPr>
          <w:rFonts w:eastAsia="Times New Roman"/>
          <w:bCs/>
          <w:iCs/>
          <w:szCs w:val="21"/>
        </w:rPr>
        <w:t xml:space="preserve">. Under 2018 har </w:t>
      </w:r>
      <w:r w:rsidR="00396864">
        <w:rPr>
          <w:rFonts w:eastAsia="Times New Roman"/>
          <w:bCs/>
          <w:iCs/>
          <w:szCs w:val="21"/>
        </w:rPr>
        <w:t>ca 50</w:t>
      </w:r>
      <w:r>
        <w:rPr>
          <w:rFonts w:eastAsia="Times New Roman"/>
          <w:bCs/>
          <w:iCs/>
          <w:szCs w:val="21"/>
        </w:rPr>
        <w:t xml:space="preserve"> studenter varit antagna til</w:t>
      </w:r>
      <w:r w:rsidR="00EE1281">
        <w:rPr>
          <w:rFonts w:eastAsia="Times New Roman"/>
          <w:bCs/>
          <w:iCs/>
          <w:szCs w:val="21"/>
        </w:rPr>
        <w:t>l utbildningen i olika kullar, och u</w:t>
      </w:r>
      <w:r>
        <w:rPr>
          <w:rFonts w:eastAsia="Times New Roman"/>
          <w:bCs/>
          <w:iCs/>
          <w:szCs w:val="21"/>
        </w:rPr>
        <w:t>ppgifterna i lärartabellen ska alltså sättas i relation till denna volym. Det krävs aktiv rekrytering och utvecklingsinsatser för att kompetensförsörja utbildningen. Det sker genom långsiktig rekrytering och genom fördelning av medel till forskning, forskarutbildning och annan kompetensutveckli</w:t>
      </w:r>
      <w:r w:rsidR="00396864">
        <w:rPr>
          <w:rFonts w:eastAsia="Times New Roman"/>
          <w:bCs/>
          <w:iCs/>
          <w:szCs w:val="21"/>
        </w:rPr>
        <w:t>ng för befintlig personal. Via N</w:t>
      </w:r>
      <w:r>
        <w:rPr>
          <w:rFonts w:eastAsia="Times New Roman"/>
          <w:bCs/>
          <w:iCs/>
          <w:szCs w:val="21"/>
        </w:rPr>
        <w:t>ämnden för lärarutbildning</w:t>
      </w:r>
      <w:r w:rsidR="00396864">
        <w:rPr>
          <w:rFonts w:eastAsia="Times New Roman"/>
          <w:bCs/>
          <w:iCs/>
          <w:szCs w:val="21"/>
        </w:rPr>
        <w:t xml:space="preserve"> (NLU)</w:t>
      </w:r>
      <w:r>
        <w:rPr>
          <w:rFonts w:eastAsia="Times New Roman"/>
          <w:bCs/>
          <w:iCs/>
          <w:szCs w:val="21"/>
        </w:rPr>
        <w:t xml:space="preserve"> kanaliseras forskningsmedel för dessa ändamål. Eftersom lärarutbildningen är en prioriterad utbildning för fakulteten och de berörda institutionerna</w:t>
      </w:r>
      <w:r w:rsidR="009161D4">
        <w:rPr>
          <w:rFonts w:eastAsia="Times New Roman"/>
          <w:bCs/>
          <w:iCs/>
          <w:szCs w:val="21"/>
        </w:rPr>
        <w:t>,</w:t>
      </w:r>
      <w:r>
        <w:rPr>
          <w:rFonts w:eastAsia="Times New Roman"/>
          <w:bCs/>
          <w:iCs/>
          <w:szCs w:val="21"/>
        </w:rPr>
        <w:t xml:space="preserve"> satsar vi även </w:t>
      </w:r>
      <w:r w:rsidR="00396864">
        <w:rPr>
          <w:rFonts w:eastAsia="Times New Roman"/>
          <w:bCs/>
          <w:iCs/>
          <w:szCs w:val="21"/>
        </w:rPr>
        <w:t>interna</w:t>
      </w:r>
      <w:r>
        <w:rPr>
          <w:rFonts w:eastAsia="Times New Roman"/>
          <w:bCs/>
          <w:iCs/>
          <w:szCs w:val="21"/>
        </w:rPr>
        <w:t xml:space="preserve"> forskningsmedel för att stärka den ämnesdidaktiska kompetensen. Institutionerna arbetar systematiskt med kompetensförsörjningsplaner i ett femårsperspektiv, och dessa planer följs upp i årliga dialoger med fakultetsledningen.</w:t>
      </w:r>
      <w:r w:rsidR="00396864">
        <w:rPr>
          <w:rFonts w:eastAsia="Times New Roman"/>
          <w:bCs/>
          <w:iCs/>
          <w:szCs w:val="21"/>
        </w:rPr>
        <w:t xml:space="preserve"> </w:t>
      </w:r>
      <w:r w:rsidR="009161D4">
        <w:rPr>
          <w:rFonts w:eastAsia="Times New Roman"/>
          <w:bCs/>
          <w:iCs/>
          <w:szCs w:val="21"/>
        </w:rPr>
        <w:t xml:space="preserve">Konkreta exempel </w:t>
      </w:r>
      <w:r>
        <w:rPr>
          <w:rFonts w:eastAsia="Times New Roman"/>
          <w:bCs/>
          <w:iCs/>
          <w:szCs w:val="21"/>
        </w:rPr>
        <w:t xml:space="preserve">är att </w:t>
      </w:r>
      <w:r w:rsidR="00396864">
        <w:rPr>
          <w:rFonts w:eastAsia="Times New Roman"/>
          <w:bCs/>
          <w:iCs/>
          <w:szCs w:val="21"/>
        </w:rPr>
        <w:t>två</w:t>
      </w:r>
      <w:r>
        <w:rPr>
          <w:rFonts w:eastAsia="Times New Roman"/>
          <w:bCs/>
          <w:iCs/>
          <w:szCs w:val="21"/>
        </w:rPr>
        <w:t xml:space="preserve"> adjunkter i svenska språket genomgår forskarutbildning som en d</w:t>
      </w:r>
      <w:r w:rsidR="00EE1281">
        <w:rPr>
          <w:rFonts w:eastAsia="Times New Roman"/>
          <w:bCs/>
          <w:iCs/>
          <w:szCs w:val="21"/>
        </w:rPr>
        <w:t xml:space="preserve">el av sin kompetensutveckling, och att </w:t>
      </w:r>
      <w:r w:rsidR="000962F1">
        <w:rPr>
          <w:rFonts w:eastAsia="Times New Roman"/>
          <w:bCs/>
          <w:iCs/>
          <w:szCs w:val="21"/>
        </w:rPr>
        <w:t>SV</w:t>
      </w:r>
      <w:r>
        <w:rPr>
          <w:rFonts w:eastAsia="Times New Roman"/>
          <w:bCs/>
          <w:iCs/>
          <w:szCs w:val="21"/>
        </w:rPr>
        <w:t xml:space="preserve"> har rekryterat aktivt och knutit lektorer och professorer till sin verksamhet</w:t>
      </w:r>
      <w:r w:rsidR="00791ECE">
        <w:rPr>
          <w:rFonts w:eastAsia="Times New Roman"/>
          <w:bCs/>
          <w:iCs/>
          <w:szCs w:val="21"/>
        </w:rPr>
        <w:t xml:space="preserve">, bland annat en </w:t>
      </w:r>
      <w:proofErr w:type="spellStart"/>
      <w:r w:rsidR="00791ECE">
        <w:rPr>
          <w:rFonts w:eastAsia="Times New Roman"/>
          <w:bCs/>
          <w:iCs/>
          <w:szCs w:val="21"/>
        </w:rPr>
        <w:t>postdoc</w:t>
      </w:r>
      <w:proofErr w:type="spellEnd"/>
      <w:r w:rsidR="00791ECE">
        <w:rPr>
          <w:rFonts w:eastAsia="Times New Roman"/>
          <w:bCs/>
          <w:iCs/>
          <w:szCs w:val="21"/>
        </w:rPr>
        <w:t xml:space="preserve"> med utbildningsvetenskaplig inriktning</w:t>
      </w:r>
      <w:r>
        <w:rPr>
          <w:rFonts w:eastAsia="Times New Roman"/>
          <w:bCs/>
          <w:iCs/>
          <w:szCs w:val="21"/>
        </w:rPr>
        <w:t xml:space="preserve">. </w:t>
      </w:r>
      <w:r w:rsidR="000962F1">
        <w:rPr>
          <w:rFonts w:eastAsia="Times New Roman"/>
          <w:bCs/>
          <w:iCs/>
          <w:szCs w:val="21"/>
        </w:rPr>
        <w:t>P</w:t>
      </w:r>
      <w:r>
        <w:rPr>
          <w:rFonts w:eastAsia="Times New Roman"/>
          <w:bCs/>
          <w:iCs/>
          <w:szCs w:val="21"/>
        </w:rPr>
        <w:t xml:space="preserve">å </w:t>
      </w:r>
      <w:r w:rsidR="000962F1">
        <w:rPr>
          <w:rFonts w:eastAsia="Times New Roman"/>
          <w:bCs/>
          <w:iCs/>
          <w:szCs w:val="21"/>
        </w:rPr>
        <w:t>IFL</w:t>
      </w:r>
      <w:r>
        <w:rPr>
          <w:rFonts w:eastAsia="Times New Roman"/>
          <w:bCs/>
          <w:iCs/>
          <w:szCs w:val="21"/>
        </w:rPr>
        <w:t xml:space="preserve"> </w:t>
      </w:r>
      <w:r w:rsidR="000962F1">
        <w:rPr>
          <w:rFonts w:eastAsia="Times New Roman"/>
          <w:bCs/>
          <w:iCs/>
          <w:szCs w:val="21"/>
        </w:rPr>
        <w:t xml:space="preserve">använder </w:t>
      </w:r>
      <w:r>
        <w:rPr>
          <w:rFonts w:eastAsia="Times New Roman"/>
          <w:bCs/>
          <w:iCs/>
          <w:szCs w:val="21"/>
        </w:rPr>
        <w:t>lektorer i litteraturvetenskap med allmän inriktning sin</w:t>
      </w:r>
      <w:r w:rsidR="000962F1">
        <w:rPr>
          <w:rFonts w:eastAsia="Times New Roman"/>
          <w:bCs/>
          <w:iCs/>
          <w:szCs w:val="21"/>
        </w:rPr>
        <w:t xml:space="preserve"> kompetensutvecklingstid i tjänsten till att</w:t>
      </w:r>
      <w:r>
        <w:rPr>
          <w:rFonts w:eastAsia="Times New Roman"/>
          <w:bCs/>
          <w:iCs/>
          <w:szCs w:val="21"/>
        </w:rPr>
        <w:t xml:space="preserve"> </w:t>
      </w:r>
      <w:r w:rsidR="000962F1">
        <w:rPr>
          <w:rFonts w:eastAsia="Times New Roman"/>
          <w:bCs/>
          <w:iCs/>
          <w:szCs w:val="21"/>
        </w:rPr>
        <w:t xml:space="preserve">bredda sin </w:t>
      </w:r>
      <w:r>
        <w:rPr>
          <w:rFonts w:eastAsia="Times New Roman"/>
          <w:bCs/>
          <w:iCs/>
          <w:szCs w:val="21"/>
        </w:rPr>
        <w:t xml:space="preserve">forskning till att </w:t>
      </w:r>
      <w:r w:rsidR="000962F1">
        <w:rPr>
          <w:rFonts w:eastAsia="Times New Roman"/>
          <w:bCs/>
          <w:iCs/>
          <w:szCs w:val="21"/>
        </w:rPr>
        <w:t xml:space="preserve">också </w:t>
      </w:r>
      <w:r>
        <w:rPr>
          <w:rFonts w:eastAsia="Times New Roman"/>
          <w:bCs/>
          <w:iCs/>
          <w:szCs w:val="21"/>
        </w:rPr>
        <w:t>omfa</w:t>
      </w:r>
      <w:r w:rsidR="000962F1">
        <w:rPr>
          <w:rFonts w:eastAsia="Times New Roman"/>
          <w:bCs/>
          <w:iCs/>
          <w:szCs w:val="21"/>
        </w:rPr>
        <w:t xml:space="preserve">tta ämnesdidaktiska perspektiv, vilket ger </w:t>
      </w:r>
      <w:r w:rsidR="003733C4">
        <w:rPr>
          <w:rFonts w:eastAsia="Times New Roman"/>
          <w:bCs/>
          <w:iCs/>
          <w:szCs w:val="21"/>
        </w:rPr>
        <w:t>relevant kompetens för undervisning inom ämneslärarutbildningen.</w:t>
      </w:r>
      <w:r>
        <w:rPr>
          <w:rFonts w:eastAsia="Times New Roman"/>
          <w:bCs/>
          <w:iCs/>
          <w:szCs w:val="21"/>
        </w:rPr>
        <w:t xml:space="preserve"> </w:t>
      </w:r>
      <w:r w:rsidR="003733C4">
        <w:rPr>
          <w:rFonts w:eastAsia="Times New Roman"/>
          <w:bCs/>
          <w:iCs/>
          <w:szCs w:val="21"/>
        </w:rPr>
        <w:t>Flera</w:t>
      </w:r>
      <w:r>
        <w:rPr>
          <w:rFonts w:eastAsia="Times New Roman"/>
          <w:bCs/>
          <w:iCs/>
          <w:szCs w:val="21"/>
        </w:rPr>
        <w:t xml:space="preserve"> av institutionens lektorer i litteraturvetenskap arbetar </w:t>
      </w:r>
      <w:r w:rsidR="00EE1281">
        <w:rPr>
          <w:rFonts w:eastAsia="Times New Roman"/>
          <w:bCs/>
          <w:iCs/>
          <w:szCs w:val="21"/>
        </w:rPr>
        <w:t>också</w:t>
      </w:r>
      <w:r>
        <w:rPr>
          <w:rFonts w:eastAsia="Times New Roman"/>
          <w:bCs/>
          <w:iCs/>
          <w:szCs w:val="21"/>
        </w:rPr>
        <w:t xml:space="preserve"> med forskning med tydlig relevans för lärarutbildningens forskningsbas. En meriteringstjänst i litteraturvetenskap som biträdande lektor </w:t>
      </w:r>
      <w:r w:rsidR="000962F1">
        <w:rPr>
          <w:rFonts w:eastAsia="Times New Roman"/>
          <w:bCs/>
          <w:iCs/>
          <w:szCs w:val="21"/>
        </w:rPr>
        <w:t xml:space="preserve">med ämnesdidaktisk inriktning </w:t>
      </w:r>
      <w:r>
        <w:rPr>
          <w:rFonts w:eastAsia="Times New Roman"/>
          <w:bCs/>
          <w:iCs/>
          <w:szCs w:val="21"/>
        </w:rPr>
        <w:t xml:space="preserve">finansieras delvis av </w:t>
      </w:r>
      <w:r w:rsidR="003733C4">
        <w:rPr>
          <w:rFonts w:eastAsia="Times New Roman"/>
          <w:bCs/>
          <w:iCs/>
          <w:szCs w:val="21"/>
        </w:rPr>
        <w:t>NLU</w:t>
      </w:r>
      <w:r>
        <w:rPr>
          <w:rFonts w:eastAsia="Times New Roman"/>
          <w:bCs/>
          <w:iCs/>
          <w:szCs w:val="21"/>
        </w:rPr>
        <w:t xml:space="preserve">. En kommande rekrytering av en lektor i litteraturvetenskap </w:t>
      </w:r>
      <w:r w:rsidR="003733C4">
        <w:rPr>
          <w:rFonts w:eastAsia="Times New Roman"/>
          <w:bCs/>
          <w:iCs/>
          <w:szCs w:val="21"/>
        </w:rPr>
        <w:t>utlyses</w:t>
      </w:r>
      <w:r>
        <w:rPr>
          <w:rFonts w:eastAsia="Times New Roman"/>
          <w:bCs/>
          <w:iCs/>
          <w:szCs w:val="21"/>
        </w:rPr>
        <w:t xml:space="preserve"> hösten 2018 </w:t>
      </w:r>
      <w:r w:rsidR="003733C4">
        <w:rPr>
          <w:rFonts w:eastAsia="Times New Roman"/>
          <w:bCs/>
          <w:iCs/>
          <w:szCs w:val="21"/>
        </w:rPr>
        <w:t xml:space="preserve">och </w:t>
      </w:r>
      <w:r>
        <w:rPr>
          <w:rFonts w:eastAsia="Times New Roman"/>
          <w:bCs/>
          <w:iCs/>
          <w:szCs w:val="21"/>
        </w:rPr>
        <w:t xml:space="preserve">har inriktning mot lärarutbildning och uppdragsutbildning </w:t>
      </w:r>
      <w:r w:rsidR="003733C4">
        <w:rPr>
          <w:rFonts w:eastAsia="Times New Roman"/>
          <w:bCs/>
          <w:iCs/>
          <w:szCs w:val="21"/>
        </w:rPr>
        <w:t>inom</w:t>
      </w:r>
      <w:r>
        <w:rPr>
          <w:rFonts w:eastAsia="Times New Roman"/>
          <w:bCs/>
          <w:iCs/>
          <w:szCs w:val="21"/>
        </w:rPr>
        <w:t xml:space="preserve"> skolområdet.</w:t>
      </w:r>
    </w:p>
    <w:p w:rsidR="00D750FB" w:rsidRDefault="00D65063" w:rsidP="005D3CFD">
      <w:pPr>
        <w:ind w:firstLine="567"/>
        <w:rPr>
          <w:rFonts w:eastAsia="Times New Roman"/>
          <w:bCs/>
          <w:iCs/>
          <w:szCs w:val="21"/>
        </w:rPr>
      </w:pPr>
      <w:r>
        <w:rPr>
          <w:rFonts w:eastAsia="Times New Roman"/>
          <w:bCs/>
          <w:iCs/>
          <w:szCs w:val="21"/>
        </w:rPr>
        <w:t>R</w:t>
      </w:r>
      <w:r w:rsidR="00944E4E">
        <w:rPr>
          <w:rFonts w:eastAsia="Times New Roman"/>
          <w:bCs/>
          <w:iCs/>
          <w:szCs w:val="21"/>
        </w:rPr>
        <w:t>ekrytering och planering av utbildningen och av utvecklingsinsatser samordnas</w:t>
      </w:r>
      <w:r w:rsidRPr="00D65063">
        <w:rPr>
          <w:rFonts w:eastAsia="Times New Roman"/>
          <w:bCs/>
          <w:iCs/>
          <w:szCs w:val="21"/>
        </w:rPr>
        <w:t xml:space="preserve"> </w:t>
      </w:r>
      <w:r>
        <w:rPr>
          <w:rFonts w:eastAsia="Times New Roman"/>
          <w:bCs/>
          <w:iCs/>
          <w:szCs w:val="21"/>
        </w:rPr>
        <w:t>mellan de två institutionerna</w:t>
      </w:r>
      <w:r w:rsidR="008D3AD7">
        <w:rPr>
          <w:rFonts w:eastAsia="Times New Roman"/>
          <w:bCs/>
          <w:iCs/>
          <w:szCs w:val="21"/>
        </w:rPr>
        <w:t xml:space="preserve">, vilket </w:t>
      </w:r>
      <w:r w:rsidR="00944E4E">
        <w:rPr>
          <w:rFonts w:eastAsia="Times New Roman"/>
          <w:bCs/>
          <w:iCs/>
          <w:szCs w:val="21"/>
        </w:rPr>
        <w:t xml:space="preserve">underlättas av att </w:t>
      </w:r>
      <w:r w:rsidR="000962F1">
        <w:rPr>
          <w:rFonts w:eastAsia="Times New Roman"/>
          <w:bCs/>
          <w:iCs/>
          <w:szCs w:val="21"/>
        </w:rPr>
        <w:t>de</w:t>
      </w:r>
      <w:r w:rsidR="00944E4E">
        <w:rPr>
          <w:rFonts w:eastAsia="Times New Roman"/>
          <w:bCs/>
          <w:iCs/>
          <w:szCs w:val="21"/>
        </w:rPr>
        <w:t xml:space="preserve"> delar studierektor och av att vi skapa</w:t>
      </w:r>
      <w:r>
        <w:rPr>
          <w:rFonts w:eastAsia="Times New Roman"/>
          <w:bCs/>
          <w:iCs/>
          <w:szCs w:val="21"/>
        </w:rPr>
        <w:t>t</w:t>
      </w:r>
      <w:r w:rsidR="00944E4E">
        <w:rPr>
          <w:rFonts w:eastAsia="Times New Roman"/>
          <w:bCs/>
          <w:iCs/>
          <w:szCs w:val="21"/>
        </w:rPr>
        <w:t xml:space="preserve"> en god samarbetskultur både på lednings</w:t>
      </w:r>
      <w:r>
        <w:rPr>
          <w:rFonts w:eastAsia="Times New Roman"/>
          <w:bCs/>
          <w:iCs/>
          <w:szCs w:val="21"/>
        </w:rPr>
        <w:t>nivå och i lärarlag</w:t>
      </w:r>
      <w:r w:rsidR="00284F22">
        <w:rPr>
          <w:rFonts w:eastAsia="Times New Roman"/>
          <w:bCs/>
          <w:iCs/>
          <w:szCs w:val="21"/>
        </w:rPr>
        <w:t>et</w:t>
      </w:r>
      <w:r>
        <w:rPr>
          <w:rFonts w:eastAsia="Times New Roman"/>
          <w:bCs/>
          <w:iCs/>
          <w:szCs w:val="21"/>
        </w:rPr>
        <w:t>.</w:t>
      </w:r>
      <w:r w:rsidR="00944E4E">
        <w:rPr>
          <w:rFonts w:eastAsia="Times New Roman"/>
          <w:bCs/>
          <w:iCs/>
          <w:szCs w:val="21"/>
        </w:rPr>
        <w:t xml:space="preserve"> Lärarutbildningen </w:t>
      </w:r>
      <w:r w:rsidR="008D3AD7">
        <w:rPr>
          <w:rFonts w:eastAsia="Times New Roman"/>
          <w:bCs/>
          <w:iCs/>
          <w:szCs w:val="21"/>
        </w:rPr>
        <w:t xml:space="preserve">vid Linnéuniversitetet </w:t>
      </w:r>
      <w:r w:rsidR="00284F22">
        <w:rPr>
          <w:rFonts w:eastAsia="Times New Roman"/>
          <w:bCs/>
          <w:iCs/>
          <w:szCs w:val="21"/>
        </w:rPr>
        <w:t xml:space="preserve">bedrivs på två </w:t>
      </w:r>
      <w:proofErr w:type="gramStart"/>
      <w:r w:rsidR="00284F22">
        <w:rPr>
          <w:rFonts w:eastAsia="Times New Roman"/>
          <w:bCs/>
          <w:iCs/>
          <w:szCs w:val="21"/>
        </w:rPr>
        <w:t>campus</w:t>
      </w:r>
      <w:proofErr w:type="gramEnd"/>
      <w:r w:rsidR="00284F22">
        <w:rPr>
          <w:rFonts w:eastAsia="Times New Roman"/>
          <w:bCs/>
          <w:iCs/>
          <w:szCs w:val="21"/>
        </w:rPr>
        <w:t xml:space="preserve"> </w:t>
      </w:r>
      <w:r w:rsidR="008D3AD7">
        <w:rPr>
          <w:rFonts w:eastAsia="Times New Roman"/>
          <w:bCs/>
          <w:iCs/>
          <w:szCs w:val="21"/>
        </w:rPr>
        <w:t xml:space="preserve">i Kalmar och Växjö, </w:t>
      </w:r>
      <w:r w:rsidR="000962F1">
        <w:rPr>
          <w:rFonts w:eastAsia="Times New Roman"/>
          <w:bCs/>
          <w:iCs/>
          <w:szCs w:val="21"/>
        </w:rPr>
        <w:t>och</w:t>
      </w:r>
      <w:r w:rsidR="008D3AD7">
        <w:rPr>
          <w:rFonts w:eastAsia="Times New Roman"/>
          <w:bCs/>
          <w:iCs/>
          <w:szCs w:val="21"/>
        </w:rPr>
        <w:t xml:space="preserve"> vanligast är att undervisningen </w:t>
      </w:r>
      <w:r w:rsidR="000962F1">
        <w:rPr>
          <w:rFonts w:eastAsia="Times New Roman"/>
          <w:bCs/>
          <w:iCs/>
          <w:szCs w:val="21"/>
        </w:rPr>
        <w:t>genomförs</w:t>
      </w:r>
      <w:r w:rsidR="008D3AD7">
        <w:rPr>
          <w:rFonts w:eastAsia="Times New Roman"/>
          <w:bCs/>
          <w:iCs/>
          <w:szCs w:val="21"/>
        </w:rPr>
        <w:t xml:space="preserve"> av samma lärare på båda orterna, vilket garanterar likvärdighet i utbildningen. D</w:t>
      </w:r>
      <w:r w:rsidR="00396864" w:rsidRPr="00284F22">
        <w:rPr>
          <w:rFonts w:eastAsia="Times New Roman"/>
          <w:bCs/>
          <w:iCs/>
          <w:szCs w:val="21"/>
        </w:rPr>
        <w:t>e senaste två åren har vi inte starta</w:t>
      </w:r>
      <w:r w:rsidR="00284F22">
        <w:rPr>
          <w:rFonts w:eastAsia="Times New Roman"/>
          <w:bCs/>
          <w:iCs/>
          <w:szCs w:val="21"/>
        </w:rPr>
        <w:t>t</w:t>
      </w:r>
      <w:r w:rsidR="00396864" w:rsidRPr="00284F22">
        <w:rPr>
          <w:rFonts w:eastAsia="Times New Roman"/>
          <w:bCs/>
          <w:iCs/>
          <w:szCs w:val="21"/>
        </w:rPr>
        <w:t xml:space="preserve"> utbildningen i Kalmar på grund av lågt söktryck</w:t>
      </w:r>
      <w:r w:rsidR="00F84DDB">
        <w:rPr>
          <w:rFonts w:eastAsia="Times New Roman"/>
          <w:bCs/>
          <w:iCs/>
          <w:szCs w:val="21"/>
        </w:rPr>
        <w:t xml:space="preserve">, </w:t>
      </w:r>
      <w:r w:rsidR="000962F1">
        <w:rPr>
          <w:rFonts w:eastAsia="Times New Roman"/>
          <w:bCs/>
          <w:iCs/>
          <w:szCs w:val="21"/>
        </w:rPr>
        <w:t xml:space="preserve">vilket omöjliggör </w:t>
      </w:r>
      <w:r w:rsidR="007D72F7">
        <w:rPr>
          <w:rFonts w:eastAsia="Times New Roman"/>
          <w:bCs/>
          <w:iCs/>
          <w:szCs w:val="21"/>
        </w:rPr>
        <w:t>en kvalitativ utbildning som är ekonomiskt försvarbar.</w:t>
      </w:r>
      <w:r w:rsidR="00564550">
        <w:rPr>
          <w:rFonts w:eastAsia="Times New Roman"/>
          <w:bCs/>
          <w:iCs/>
          <w:szCs w:val="21"/>
        </w:rPr>
        <w:t xml:space="preserve"> </w:t>
      </w:r>
    </w:p>
    <w:p w:rsidR="005D3CFD" w:rsidRPr="003437F7" w:rsidRDefault="005D3CFD" w:rsidP="005D3CFD">
      <w:pPr>
        <w:spacing w:before="240" w:after="0"/>
        <w:rPr>
          <w:rFonts w:eastAsia="Times New Roman"/>
          <w:b/>
          <w:bCs/>
          <w:iCs/>
          <w:szCs w:val="21"/>
        </w:rPr>
      </w:pPr>
      <w:r w:rsidRPr="003437F7">
        <w:rPr>
          <w:rFonts w:eastAsia="Times New Roman"/>
          <w:b/>
          <w:bCs/>
          <w:iCs/>
          <w:szCs w:val="21"/>
        </w:rPr>
        <w:t>Värdering och hantering</w:t>
      </w:r>
    </w:p>
    <w:p w:rsidR="00EF0E0D" w:rsidRDefault="00EF0E0D" w:rsidP="00EF0E0D">
      <w:pPr>
        <w:rPr>
          <w:rFonts w:ascii="GillSans" w:eastAsia="Times New Roman" w:hAnsi="GillSans"/>
          <w:b/>
          <w:bCs/>
          <w:iCs/>
          <w:sz w:val="28"/>
          <w:szCs w:val="28"/>
        </w:rPr>
      </w:pPr>
      <w:r>
        <w:rPr>
          <w:rFonts w:eastAsia="Times New Roman"/>
          <w:bCs/>
          <w:iCs/>
          <w:szCs w:val="21"/>
        </w:rPr>
        <w:t xml:space="preserve">Sammantaget är lärarkompetensen, sett både till volym och vetenskaplig kompetens, adekvat och väl fungerande för utbildningens genomförande på kort och lång sikt. </w:t>
      </w:r>
      <w:r w:rsidRPr="003C54B8">
        <w:rPr>
          <w:rFonts w:eastAsia="Times New Roman"/>
          <w:bCs/>
          <w:iCs/>
          <w:szCs w:val="21"/>
          <w:highlight w:val="yellow"/>
        </w:rPr>
        <w:t xml:space="preserve">Ett avgörande utvecklingsområde är att såväl söktryck som genomströmning behöver bli bättre, vilket </w:t>
      </w:r>
      <w:r w:rsidR="00A5359E" w:rsidRPr="003C54B8">
        <w:rPr>
          <w:rFonts w:eastAsia="Times New Roman"/>
          <w:bCs/>
          <w:iCs/>
          <w:szCs w:val="21"/>
          <w:highlight w:val="yellow"/>
        </w:rPr>
        <w:t>återkommande lyfts i samarbetet mellan</w:t>
      </w:r>
      <w:r w:rsidR="00EE1281" w:rsidRPr="003C54B8">
        <w:rPr>
          <w:rFonts w:eastAsia="Times New Roman"/>
          <w:bCs/>
          <w:iCs/>
          <w:szCs w:val="21"/>
          <w:highlight w:val="yellow"/>
        </w:rPr>
        <w:t xml:space="preserve"> s</w:t>
      </w:r>
      <w:r w:rsidR="00A5359E" w:rsidRPr="003C54B8">
        <w:rPr>
          <w:rFonts w:eastAsia="Times New Roman"/>
          <w:bCs/>
          <w:iCs/>
          <w:szCs w:val="21"/>
          <w:highlight w:val="yellow"/>
        </w:rPr>
        <w:t xml:space="preserve">tudierektorer, </w:t>
      </w:r>
      <w:r w:rsidR="00EE1281" w:rsidRPr="003C54B8">
        <w:rPr>
          <w:rFonts w:eastAsia="Times New Roman"/>
          <w:bCs/>
          <w:iCs/>
          <w:szCs w:val="21"/>
          <w:highlight w:val="yellow"/>
        </w:rPr>
        <w:t>institutionsledning</w:t>
      </w:r>
      <w:r w:rsidR="00A5359E" w:rsidRPr="003C54B8">
        <w:rPr>
          <w:rFonts w:eastAsia="Times New Roman"/>
          <w:bCs/>
          <w:iCs/>
          <w:szCs w:val="21"/>
          <w:highlight w:val="yellow"/>
        </w:rPr>
        <w:t xml:space="preserve"> och NLU</w:t>
      </w:r>
      <w:r w:rsidR="00B87F5B">
        <w:rPr>
          <w:rFonts w:eastAsia="Times New Roman"/>
          <w:bCs/>
          <w:iCs/>
          <w:szCs w:val="21"/>
        </w:rPr>
        <w:t xml:space="preserve"> (</w:t>
      </w:r>
      <w:r w:rsidR="00B87F5B" w:rsidRPr="003C54B8">
        <w:rPr>
          <w:rFonts w:eastAsia="Times New Roman"/>
          <w:bCs/>
          <w:iCs/>
          <w:szCs w:val="21"/>
          <w:highlight w:val="yellow"/>
        </w:rPr>
        <w:t>se vidare del 1</w:t>
      </w:r>
      <w:r w:rsidR="003C54B8" w:rsidRPr="003C54B8">
        <w:rPr>
          <w:rFonts w:eastAsia="Times New Roman"/>
          <w:bCs/>
          <w:iCs/>
          <w:szCs w:val="21"/>
          <w:highlight w:val="yellow"/>
        </w:rPr>
        <w:t>?</w:t>
      </w:r>
      <w:r w:rsidR="00B87F5B">
        <w:rPr>
          <w:rFonts w:eastAsia="Times New Roman"/>
          <w:bCs/>
          <w:iCs/>
          <w:szCs w:val="21"/>
        </w:rPr>
        <w:t>)</w:t>
      </w:r>
      <w:r w:rsidR="00EE1281">
        <w:rPr>
          <w:rFonts w:eastAsia="Times New Roman"/>
          <w:bCs/>
          <w:iCs/>
          <w:szCs w:val="21"/>
        </w:rPr>
        <w:t xml:space="preserve">. </w:t>
      </w:r>
    </w:p>
    <w:p w:rsidR="00A27452" w:rsidRDefault="00A27452" w:rsidP="00A27452">
      <w:pPr>
        <w:jc w:val="center"/>
        <w:rPr>
          <w:rFonts w:ascii="GillSans" w:eastAsia="Times New Roman" w:hAnsi="GillSans"/>
          <w:b/>
          <w:bCs/>
          <w:iCs/>
          <w:sz w:val="28"/>
          <w:szCs w:val="28"/>
        </w:rPr>
      </w:pPr>
    </w:p>
    <w:p w:rsidR="006D4AE0" w:rsidRPr="00E52D93" w:rsidRDefault="006D4AE0" w:rsidP="006D4AE0">
      <w:pPr>
        <w:pStyle w:val="Rubrik3"/>
        <w:jc w:val="center"/>
      </w:pPr>
      <w:r>
        <w:lastRenderedPageBreak/>
        <w:t>Förutsättningar</w:t>
      </w:r>
    </w:p>
    <w:p w:rsidR="00EC4CBB" w:rsidRPr="006D4AE0" w:rsidRDefault="00EC4CBB" w:rsidP="00BD71BB">
      <w:pPr>
        <w:rPr>
          <w:rFonts w:ascii="Gill Sans MT" w:hAnsi="Gill Sans MT"/>
          <w:b/>
          <w:sz w:val="24"/>
          <w:szCs w:val="24"/>
        </w:rPr>
      </w:pPr>
    </w:p>
    <w:p w:rsidR="00A27452" w:rsidRPr="00EC4CBB" w:rsidRDefault="00737EF8" w:rsidP="00BD71BB">
      <w:pPr>
        <w:rPr>
          <w:b/>
          <w:szCs w:val="21"/>
        </w:rPr>
      </w:pPr>
      <w:r>
        <w:rPr>
          <w:b/>
          <w:szCs w:val="21"/>
        </w:rPr>
        <w:t>Utbildningsmiljö</w:t>
      </w:r>
    </w:p>
    <w:p w:rsidR="00833A9E" w:rsidRPr="00F83D8F" w:rsidRDefault="00833A9E" w:rsidP="00833A9E">
      <w:pPr>
        <w:pBdr>
          <w:top w:val="single" w:sz="24" w:space="8" w:color="4F81BD" w:themeColor="accent1"/>
          <w:bottom w:val="single" w:sz="24" w:space="8" w:color="4F81BD" w:themeColor="accent1"/>
        </w:pBdr>
        <w:rPr>
          <w:iCs/>
          <w:color w:val="4F81BD" w:themeColor="accent1"/>
          <w:szCs w:val="21"/>
        </w:rPr>
      </w:pPr>
      <w:r w:rsidRPr="00F83D8F">
        <w:rPr>
          <w:iCs/>
          <w:color w:val="4F81BD" w:themeColor="accent1"/>
          <w:szCs w:val="21"/>
        </w:rPr>
        <w:t>Bedömningsgrund:</w:t>
      </w:r>
    </w:p>
    <w:p w:rsidR="00833A9E" w:rsidRPr="00F83D8F" w:rsidRDefault="00833A9E" w:rsidP="00833A9E">
      <w:pPr>
        <w:pBdr>
          <w:top w:val="single" w:sz="24" w:space="8" w:color="4F81BD" w:themeColor="accent1"/>
          <w:bottom w:val="single" w:sz="24" w:space="8" w:color="4F81BD" w:themeColor="accent1"/>
        </w:pBdr>
        <w:rPr>
          <w:i/>
          <w:iCs/>
          <w:color w:val="4F81BD" w:themeColor="accent1"/>
          <w:szCs w:val="21"/>
        </w:rPr>
      </w:pPr>
      <w:r w:rsidRPr="00F83D8F">
        <w:rPr>
          <w:i/>
          <w:iCs/>
          <w:color w:val="4F81BD" w:themeColor="accent1"/>
          <w:szCs w:val="21"/>
        </w:rPr>
        <w:t xml:space="preserve">Det finns en för utbildningen vetenskaplig/konstnärlig och professionsinriktad miljö och verksamheten bedrivs så att det finns ett nära samband mellan forskning och utbildning. </w:t>
      </w:r>
    </w:p>
    <w:p w:rsidR="004934C3" w:rsidRPr="004934C3" w:rsidRDefault="004934C3" w:rsidP="004934C3">
      <w:pPr>
        <w:spacing w:after="0"/>
        <w:rPr>
          <w:rFonts w:eastAsia="Times New Roman"/>
          <w:b/>
          <w:bCs/>
          <w:iCs/>
          <w:szCs w:val="21"/>
        </w:rPr>
      </w:pPr>
      <w:r w:rsidRPr="004934C3">
        <w:rPr>
          <w:rFonts w:eastAsia="Times New Roman"/>
          <w:b/>
          <w:bCs/>
          <w:iCs/>
          <w:szCs w:val="21"/>
        </w:rPr>
        <w:t>Beskrivning</w:t>
      </w:r>
    </w:p>
    <w:p w:rsidR="004934C3" w:rsidRPr="004934C3" w:rsidRDefault="004934C3" w:rsidP="004934C3">
      <w:pPr>
        <w:spacing w:after="0"/>
        <w:rPr>
          <w:rFonts w:eastAsia="Times New Roman"/>
          <w:bCs/>
          <w:iCs/>
          <w:szCs w:val="21"/>
        </w:rPr>
      </w:pPr>
      <w:r w:rsidRPr="004934C3">
        <w:rPr>
          <w:rFonts w:eastAsia="Times New Roman"/>
          <w:bCs/>
          <w:iCs/>
          <w:szCs w:val="21"/>
        </w:rPr>
        <w:t>De två institutioner som ansvarar för ämneslärarutbildning</w:t>
      </w:r>
      <w:r w:rsidR="006E1C18">
        <w:rPr>
          <w:rFonts w:eastAsia="Times New Roman"/>
          <w:bCs/>
          <w:iCs/>
          <w:szCs w:val="21"/>
        </w:rPr>
        <w:t>en i svenska</w:t>
      </w:r>
      <w:r w:rsidRPr="004934C3">
        <w:rPr>
          <w:rFonts w:eastAsia="Times New Roman"/>
          <w:bCs/>
          <w:iCs/>
          <w:szCs w:val="21"/>
        </w:rPr>
        <w:t xml:space="preserve"> samarbetar i olika kollegiala konstellationer för att bedriva en högkvalitativ utbildning. Institutionerna arbetar också a</w:t>
      </w:r>
      <w:r w:rsidR="006E1C18">
        <w:rPr>
          <w:rFonts w:eastAsia="Times New Roman"/>
          <w:bCs/>
          <w:iCs/>
          <w:szCs w:val="21"/>
        </w:rPr>
        <w:t>ktivt med kompetensförsörjning</w:t>
      </w:r>
      <w:r w:rsidRPr="004934C3">
        <w:rPr>
          <w:rFonts w:eastAsia="Times New Roman"/>
          <w:bCs/>
          <w:iCs/>
          <w:szCs w:val="21"/>
        </w:rPr>
        <w:t xml:space="preserve"> för att ha såväl stark vetenskaplig kompetens som aktuell professionskompetens</w:t>
      </w:r>
      <w:r>
        <w:rPr>
          <w:rFonts w:eastAsia="Times New Roman"/>
          <w:bCs/>
          <w:iCs/>
          <w:szCs w:val="21"/>
        </w:rPr>
        <w:t xml:space="preserve"> bland de undervisande lärarna. </w:t>
      </w:r>
      <w:r w:rsidRPr="004934C3">
        <w:rPr>
          <w:rFonts w:eastAsia="Times New Roman"/>
          <w:bCs/>
          <w:iCs/>
          <w:szCs w:val="21"/>
        </w:rPr>
        <w:t xml:space="preserve">För att planering, genomförande och uppföljning av undervisning i svenska för ämneslärare ska fungera väl finns ett </w:t>
      </w:r>
      <w:r w:rsidR="006E1C18">
        <w:rPr>
          <w:rFonts w:eastAsia="Times New Roman"/>
          <w:bCs/>
          <w:iCs/>
          <w:szCs w:val="21"/>
        </w:rPr>
        <w:t>gemensamt lärar</w:t>
      </w:r>
      <w:r w:rsidR="00285D68">
        <w:rPr>
          <w:rFonts w:eastAsia="Times New Roman"/>
          <w:bCs/>
          <w:iCs/>
          <w:szCs w:val="21"/>
        </w:rPr>
        <w:t xml:space="preserve">lag, </w:t>
      </w:r>
      <w:r w:rsidR="006E1C18">
        <w:rPr>
          <w:rFonts w:eastAsia="Times New Roman"/>
          <w:bCs/>
          <w:iCs/>
          <w:szCs w:val="21"/>
        </w:rPr>
        <w:t xml:space="preserve">vilket leds av </w:t>
      </w:r>
      <w:r w:rsidRPr="004934C3">
        <w:rPr>
          <w:rFonts w:eastAsia="Times New Roman"/>
          <w:bCs/>
          <w:iCs/>
          <w:szCs w:val="21"/>
        </w:rPr>
        <w:t xml:space="preserve">en studierektor </w:t>
      </w:r>
      <w:r w:rsidR="006E1C18">
        <w:rPr>
          <w:rFonts w:eastAsia="Times New Roman"/>
          <w:bCs/>
          <w:iCs/>
          <w:szCs w:val="21"/>
        </w:rPr>
        <w:t>vid SV och en pedagogisk samordnare vid IFL. Lärarlagets ansvarsområden</w:t>
      </w:r>
      <w:r w:rsidRPr="004934C3">
        <w:rPr>
          <w:rFonts w:eastAsia="Times New Roman"/>
          <w:bCs/>
          <w:iCs/>
          <w:szCs w:val="21"/>
        </w:rPr>
        <w:t xml:space="preserve"> </w:t>
      </w:r>
      <w:r w:rsidR="006E1C18">
        <w:rPr>
          <w:rFonts w:eastAsia="Times New Roman"/>
          <w:bCs/>
          <w:iCs/>
          <w:szCs w:val="21"/>
        </w:rPr>
        <w:t>är exempelvis</w:t>
      </w:r>
      <w:r w:rsidRPr="004934C3">
        <w:rPr>
          <w:rFonts w:eastAsia="Times New Roman"/>
          <w:bCs/>
          <w:iCs/>
          <w:szCs w:val="21"/>
        </w:rPr>
        <w:t xml:space="preserve"> pedagogisk utveckling, kursplaner (kursmål, kursinnehåll, läromedel, e</w:t>
      </w:r>
      <w:r w:rsidR="006E1C18">
        <w:rPr>
          <w:rFonts w:eastAsia="Times New Roman"/>
          <w:bCs/>
          <w:iCs/>
          <w:szCs w:val="21"/>
        </w:rPr>
        <w:t xml:space="preserve">xaminationer </w:t>
      </w:r>
      <w:r w:rsidR="00285D68">
        <w:rPr>
          <w:rFonts w:eastAsia="Times New Roman"/>
          <w:bCs/>
          <w:iCs/>
          <w:szCs w:val="21"/>
        </w:rPr>
        <w:t>etc.</w:t>
      </w:r>
      <w:r w:rsidR="006E1C18">
        <w:rPr>
          <w:rFonts w:eastAsia="Times New Roman"/>
          <w:bCs/>
          <w:iCs/>
          <w:szCs w:val="21"/>
        </w:rPr>
        <w:t xml:space="preserve">), uppföljningar av utbildningen och övergripande kvalitetsarbete. </w:t>
      </w:r>
    </w:p>
    <w:p w:rsidR="004934C3" w:rsidRPr="004934C3" w:rsidRDefault="00564550" w:rsidP="00B60B2A">
      <w:pPr>
        <w:ind w:firstLine="567"/>
        <w:rPr>
          <w:rFonts w:eastAsia="Times New Roman"/>
          <w:bCs/>
          <w:iCs/>
          <w:szCs w:val="21"/>
        </w:rPr>
      </w:pPr>
      <w:r>
        <w:rPr>
          <w:rFonts w:eastAsia="Times New Roman"/>
          <w:bCs/>
          <w:iCs/>
          <w:szCs w:val="21"/>
        </w:rPr>
        <w:t xml:space="preserve">Undervisande lärare i utbildningen har </w:t>
      </w:r>
      <w:r w:rsidR="004934C3" w:rsidRPr="004934C3">
        <w:rPr>
          <w:rFonts w:eastAsia="Times New Roman"/>
          <w:bCs/>
          <w:iCs/>
          <w:szCs w:val="21"/>
        </w:rPr>
        <w:t>såväl stark ve</w:t>
      </w:r>
      <w:r>
        <w:rPr>
          <w:rFonts w:eastAsia="Times New Roman"/>
          <w:bCs/>
          <w:iCs/>
          <w:szCs w:val="21"/>
        </w:rPr>
        <w:t>tenskaplig kompetens som professionsanknytning</w:t>
      </w:r>
      <w:r w:rsidR="004934C3" w:rsidRPr="004934C3">
        <w:rPr>
          <w:rFonts w:eastAsia="Times New Roman"/>
          <w:bCs/>
          <w:iCs/>
          <w:szCs w:val="21"/>
        </w:rPr>
        <w:t xml:space="preserve">, </w:t>
      </w:r>
      <w:r w:rsidR="008C5E7D">
        <w:rPr>
          <w:rFonts w:eastAsia="Times New Roman"/>
          <w:bCs/>
          <w:iCs/>
          <w:szCs w:val="21"/>
        </w:rPr>
        <w:t>eftersom</w:t>
      </w:r>
      <w:r w:rsidR="004934C3" w:rsidRPr="004934C3">
        <w:rPr>
          <w:rFonts w:eastAsia="Times New Roman"/>
          <w:bCs/>
          <w:iCs/>
          <w:szCs w:val="21"/>
        </w:rPr>
        <w:t xml:space="preserve"> IFL och SV </w:t>
      </w:r>
      <w:r w:rsidR="008C5E7D">
        <w:rPr>
          <w:rFonts w:eastAsia="Times New Roman"/>
          <w:bCs/>
          <w:iCs/>
          <w:szCs w:val="21"/>
        </w:rPr>
        <w:t xml:space="preserve">har </w:t>
      </w:r>
      <w:r w:rsidR="004934C3" w:rsidRPr="004934C3">
        <w:rPr>
          <w:rFonts w:eastAsia="Times New Roman"/>
          <w:bCs/>
          <w:iCs/>
          <w:szCs w:val="21"/>
        </w:rPr>
        <w:t xml:space="preserve">satsat starkt på </w:t>
      </w:r>
      <w:r>
        <w:rPr>
          <w:rFonts w:eastAsia="Times New Roman"/>
          <w:bCs/>
          <w:iCs/>
          <w:szCs w:val="21"/>
        </w:rPr>
        <w:t xml:space="preserve">sin kompetensförsörjning. Vid </w:t>
      </w:r>
      <w:r w:rsidR="004934C3" w:rsidRPr="004934C3">
        <w:rPr>
          <w:rFonts w:eastAsia="Times New Roman"/>
          <w:bCs/>
          <w:iCs/>
          <w:szCs w:val="21"/>
        </w:rPr>
        <w:t xml:space="preserve">rekryteringar har institutionerna krävt såväl doktorsexamen som lärarexamen för behörighet till lektorat, vilket medfört att både den vetenskapliga och den professionella kompetensen </w:t>
      </w:r>
      <w:r>
        <w:rPr>
          <w:rFonts w:eastAsia="Times New Roman"/>
          <w:bCs/>
          <w:iCs/>
          <w:szCs w:val="21"/>
        </w:rPr>
        <w:t>är god</w:t>
      </w:r>
      <w:r w:rsidR="004934C3" w:rsidRPr="004934C3">
        <w:rPr>
          <w:rFonts w:eastAsia="Times New Roman"/>
          <w:bCs/>
          <w:iCs/>
          <w:szCs w:val="21"/>
        </w:rPr>
        <w:t xml:space="preserve">. </w:t>
      </w:r>
      <w:r>
        <w:rPr>
          <w:rFonts w:eastAsia="Times New Roman"/>
          <w:bCs/>
          <w:iCs/>
          <w:szCs w:val="21"/>
        </w:rPr>
        <w:t>D</w:t>
      </w:r>
      <w:r w:rsidR="004934C3" w:rsidRPr="004934C3">
        <w:rPr>
          <w:rFonts w:eastAsia="Times New Roman"/>
          <w:bCs/>
          <w:iCs/>
          <w:szCs w:val="21"/>
        </w:rPr>
        <w:t xml:space="preserve">e undervisande lärarna är aktiva i fakultetens centrumbildningar för forskning: CHILLL (Centre for </w:t>
      </w:r>
      <w:proofErr w:type="spellStart"/>
      <w:r w:rsidR="004934C3" w:rsidRPr="004934C3">
        <w:rPr>
          <w:rFonts w:eastAsia="Times New Roman"/>
          <w:bCs/>
          <w:iCs/>
          <w:szCs w:val="21"/>
        </w:rPr>
        <w:t>Childhood</w:t>
      </w:r>
      <w:proofErr w:type="spellEnd"/>
      <w:r w:rsidR="004934C3" w:rsidRPr="004934C3">
        <w:rPr>
          <w:rFonts w:eastAsia="Times New Roman"/>
          <w:bCs/>
          <w:iCs/>
          <w:szCs w:val="21"/>
        </w:rPr>
        <w:t xml:space="preserve"> Research in </w:t>
      </w:r>
      <w:proofErr w:type="spellStart"/>
      <w:r w:rsidR="004934C3" w:rsidRPr="004934C3">
        <w:rPr>
          <w:rFonts w:eastAsia="Times New Roman"/>
          <w:bCs/>
          <w:iCs/>
          <w:szCs w:val="21"/>
        </w:rPr>
        <w:t>Literature</w:t>
      </w:r>
      <w:proofErr w:type="spellEnd"/>
      <w:r w:rsidR="004934C3" w:rsidRPr="004934C3">
        <w:rPr>
          <w:rFonts w:eastAsia="Times New Roman"/>
          <w:bCs/>
          <w:iCs/>
          <w:szCs w:val="21"/>
        </w:rPr>
        <w:t xml:space="preserve">, </w:t>
      </w:r>
      <w:proofErr w:type="spellStart"/>
      <w:r w:rsidR="004934C3" w:rsidRPr="004934C3">
        <w:rPr>
          <w:rFonts w:eastAsia="Times New Roman"/>
          <w:bCs/>
          <w:iCs/>
          <w:szCs w:val="21"/>
        </w:rPr>
        <w:t>Language</w:t>
      </w:r>
      <w:proofErr w:type="spellEnd"/>
      <w:r w:rsidR="004934C3" w:rsidRPr="004934C3">
        <w:rPr>
          <w:rFonts w:eastAsia="Times New Roman"/>
          <w:bCs/>
          <w:iCs/>
          <w:szCs w:val="21"/>
        </w:rPr>
        <w:t xml:space="preserve"> and Learning), CÄHL (Centrum för ämnesdidaktisk forskning inom konst och hu</w:t>
      </w:r>
      <w:r w:rsidR="004934C3">
        <w:rPr>
          <w:rFonts w:eastAsia="Times New Roman"/>
          <w:bCs/>
          <w:iCs/>
          <w:szCs w:val="21"/>
        </w:rPr>
        <w:t>maniora vid Linnéuniversitetet) o</w:t>
      </w:r>
      <w:r w:rsidR="004934C3" w:rsidRPr="004934C3">
        <w:rPr>
          <w:rFonts w:eastAsia="Times New Roman"/>
          <w:bCs/>
          <w:iCs/>
          <w:szCs w:val="21"/>
        </w:rPr>
        <w:t>ch Edling (</w:t>
      </w:r>
      <w:proofErr w:type="spellStart"/>
      <w:r w:rsidR="004934C3" w:rsidRPr="004934C3">
        <w:rPr>
          <w:rFonts w:eastAsia="Times New Roman"/>
          <w:bCs/>
          <w:iCs/>
          <w:szCs w:val="21"/>
        </w:rPr>
        <w:t>Educational</w:t>
      </w:r>
      <w:proofErr w:type="spellEnd"/>
      <w:r w:rsidR="004934C3" w:rsidRPr="004934C3">
        <w:rPr>
          <w:rFonts w:eastAsia="Times New Roman"/>
          <w:bCs/>
          <w:iCs/>
          <w:szCs w:val="21"/>
        </w:rPr>
        <w:t xml:space="preserve"> </w:t>
      </w:r>
      <w:proofErr w:type="spellStart"/>
      <w:r w:rsidR="004934C3" w:rsidRPr="004934C3">
        <w:rPr>
          <w:rFonts w:eastAsia="Times New Roman"/>
          <w:bCs/>
          <w:iCs/>
          <w:szCs w:val="21"/>
        </w:rPr>
        <w:t>Linguistics</w:t>
      </w:r>
      <w:proofErr w:type="spellEnd"/>
      <w:r w:rsidR="004934C3" w:rsidRPr="004934C3">
        <w:rPr>
          <w:rFonts w:eastAsia="Times New Roman"/>
          <w:bCs/>
          <w:iCs/>
          <w:szCs w:val="21"/>
        </w:rPr>
        <w:t>) och stärker därmed forskningsbasen för ämneslärarutbildningen. Under 2017 beviljades två VR-projekt med utbildningsvetenskaplig inriktning som inkluderar forsk</w:t>
      </w:r>
      <w:r w:rsidR="00215D8B">
        <w:rPr>
          <w:rFonts w:eastAsia="Times New Roman"/>
          <w:bCs/>
          <w:iCs/>
          <w:szCs w:val="21"/>
        </w:rPr>
        <w:t xml:space="preserve">are från SV. </w:t>
      </w:r>
      <w:r w:rsidR="004934C3" w:rsidRPr="004934C3">
        <w:rPr>
          <w:rFonts w:eastAsia="Times New Roman"/>
          <w:bCs/>
          <w:iCs/>
          <w:szCs w:val="21"/>
        </w:rPr>
        <w:t xml:space="preserve">Professionskompetensen </w:t>
      </w:r>
      <w:r w:rsidR="00215D8B">
        <w:rPr>
          <w:rFonts w:eastAsia="Times New Roman"/>
          <w:bCs/>
          <w:iCs/>
          <w:szCs w:val="21"/>
        </w:rPr>
        <w:t>håll</w:t>
      </w:r>
      <w:r w:rsidR="004934C3" w:rsidRPr="004934C3">
        <w:rPr>
          <w:rFonts w:eastAsia="Times New Roman"/>
          <w:bCs/>
          <w:iCs/>
          <w:szCs w:val="21"/>
        </w:rPr>
        <w:t xml:space="preserve">s aktuell </w:t>
      </w:r>
      <w:r w:rsidR="00215D8B">
        <w:rPr>
          <w:rFonts w:eastAsia="Times New Roman"/>
          <w:bCs/>
          <w:iCs/>
          <w:szCs w:val="21"/>
        </w:rPr>
        <w:t>genom</w:t>
      </w:r>
      <w:r w:rsidR="004934C3" w:rsidRPr="004934C3">
        <w:rPr>
          <w:rFonts w:eastAsia="Times New Roman"/>
          <w:bCs/>
          <w:iCs/>
          <w:szCs w:val="21"/>
        </w:rPr>
        <w:t xml:space="preserve"> olika insatser. En viktig sådan är att en adjungerad adjunkt från en av våra kommuner </w:t>
      </w:r>
      <w:r w:rsidR="00215D8B">
        <w:rPr>
          <w:rFonts w:eastAsia="Times New Roman"/>
          <w:bCs/>
          <w:iCs/>
          <w:szCs w:val="21"/>
        </w:rPr>
        <w:t>undervisar på utbildningen, medverkar i lärarlaget och är ledamot i Programrådet för ämneslärarexamen</w:t>
      </w:r>
      <w:r w:rsidR="004934C3" w:rsidRPr="00564550">
        <w:rPr>
          <w:rFonts w:eastAsia="Times New Roman"/>
          <w:bCs/>
          <w:iCs/>
          <w:szCs w:val="21"/>
        </w:rPr>
        <w:t>.</w:t>
      </w:r>
      <w:r w:rsidR="004934C3" w:rsidRPr="004934C3">
        <w:rPr>
          <w:rFonts w:eastAsia="Times New Roman"/>
          <w:bCs/>
          <w:iCs/>
          <w:szCs w:val="21"/>
        </w:rPr>
        <w:t xml:space="preserve"> </w:t>
      </w:r>
      <w:r w:rsidR="00215D8B">
        <w:rPr>
          <w:rFonts w:eastAsia="Times New Roman"/>
          <w:bCs/>
          <w:iCs/>
          <w:szCs w:val="21"/>
        </w:rPr>
        <w:t>Ytterligare förstärkande inslag i utbildningen</w:t>
      </w:r>
      <w:r w:rsidR="004934C3" w:rsidRPr="004934C3">
        <w:rPr>
          <w:rFonts w:eastAsia="Times New Roman"/>
          <w:bCs/>
          <w:iCs/>
          <w:szCs w:val="21"/>
        </w:rPr>
        <w:t xml:space="preserve"> är uppdrag mot Skolverket och enskilda skolor</w:t>
      </w:r>
      <w:r w:rsidR="00215D8B">
        <w:rPr>
          <w:rFonts w:eastAsia="Times New Roman"/>
          <w:bCs/>
          <w:iCs/>
          <w:szCs w:val="21"/>
        </w:rPr>
        <w:t>, vilka</w:t>
      </w:r>
      <w:r w:rsidR="004934C3" w:rsidRPr="004934C3">
        <w:rPr>
          <w:rFonts w:eastAsia="Times New Roman"/>
          <w:bCs/>
          <w:iCs/>
          <w:szCs w:val="21"/>
        </w:rPr>
        <w:t xml:space="preserve"> genererar samarbete med skolledare och</w:t>
      </w:r>
      <w:r>
        <w:rPr>
          <w:rFonts w:eastAsia="Times New Roman"/>
          <w:bCs/>
          <w:iCs/>
          <w:szCs w:val="21"/>
        </w:rPr>
        <w:t xml:space="preserve"> </w:t>
      </w:r>
      <w:r w:rsidR="008C5E7D">
        <w:rPr>
          <w:rFonts w:eastAsia="Times New Roman"/>
          <w:bCs/>
          <w:iCs/>
          <w:szCs w:val="21"/>
        </w:rPr>
        <w:t xml:space="preserve">yrkesverksamma </w:t>
      </w:r>
      <w:r>
        <w:rPr>
          <w:rFonts w:eastAsia="Times New Roman"/>
          <w:bCs/>
          <w:iCs/>
          <w:szCs w:val="21"/>
        </w:rPr>
        <w:t>lärare</w:t>
      </w:r>
      <w:r w:rsidR="00215D8B">
        <w:rPr>
          <w:rFonts w:eastAsia="Times New Roman"/>
          <w:bCs/>
          <w:iCs/>
          <w:szCs w:val="21"/>
        </w:rPr>
        <w:t>.</w:t>
      </w:r>
      <w:r>
        <w:rPr>
          <w:rFonts w:eastAsia="Times New Roman"/>
          <w:bCs/>
          <w:iCs/>
          <w:szCs w:val="21"/>
        </w:rPr>
        <w:t xml:space="preserve"> </w:t>
      </w:r>
      <w:r w:rsidR="00215D8B">
        <w:rPr>
          <w:rFonts w:eastAsia="Times New Roman"/>
          <w:bCs/>
          <w:iCs/>
          <w:szCs w:val="21"/>
        </w:rPr>
        <w:t>Vidare finns aktiva</w:t>
      </w:r>
      <w:r>
        <w:rPr>
          <w:rFonts w:eastAsia="Times New Roman"/>
          <w:bCs/>
          <w:iCs/>
          <w:szCs w:val="21"/>
        </w:rPr>
        <w:t xml:space="preserve"> </w:t>
      </w:r>
      <w:r w:rsidR="004934C3" w:rsidRPr="004934C3">
        <w:rPr>
          <w:rFonts w:eastAsia="Times New Roman"/>
          <w:bCs/>
          <w:iCs/>
          <w:szCs w:val="21"/>
        </w:rPr>
        <w:t xml:space="preserve">nätverk </w:t>
      </w:r>
      <w:r>
        <w:rPr>
          <w:rFonts w:eastAsia="Times New Roman"/>
          <w:bCs/>
          <w:iCs/>
          <w:szCs w:val="21"/>
        </w:rPr>
        <w:t>för</w:t>
      </w:r>
      <w:r w:rsidR="004934C3" w:rsidRPr="004934C3">
        <w:rPr>
          <w:rFonts w:eastAsia="Times New Roman"/>
          <w:bCs/>
          <w:iCs/>
          <w:szCs w:val="21"/>
        </w:rPr>
        <w:t xml:space="preserve"> verksamma lärare </w:t>
      </w:r>
      <w:r w:rsidR="00215D8B">
        <w:rPr>
          <w:rFonts w:eastAsia="Times New Roman"/>
          <w:bCs/>
          <w:iCs/>
          <w:szCs w:val="21"/>
        </w:rPr>
        <w:t>som drivs av</w:t>
      </w:r>
      <w:r w:rsidR="004934C3" w:rsidRPr="004934C3">
        <w:rPr>
          <w:rFonts w:eastAsia="Times New Roman"/>
          <w:bCs/>
          <w:iCs/>
          <w:szCs w:val="21"/>
        </w:rPr>
        <w:t xml:space="preserve"> </w:t>
      </w:r>
      <w:r w:rsidR="00DC41BD">
        <w:rPr>
          <w:rFonts w:eastAsia="Times New Roman"/>
          <w:bCs/>
          <w:iCs/>
          <w:szCs w:val="21"/>
        </w:rPr>
        <w:t>Regionalt utvecklingscentrum</w:t>
      </w:r>
      <w:r w:rsidR="00DC41BD" w:rsidRPr="00DC41BD">
        <w:rPr>
          <w:rFonts w:eastAsia="Times New Roman"/>
          <w:bCs/>
          <w:iCs/>
          <w:szCs w:val="21"/>
        </w:rPr>
        <w:t xml:space="preserve"> </w:t>
      </w:r>
      <w:r w:rsidR="00DC41BD">
        <w:rPr>
          <w:rFonts w:eastAsia="Times New Roman"/>
          <w:bCs/>
          <w:iCs/>
          <w:szCs w:val="21"/>
        </w:rPr>
        <w:t>(RUC), vilka också bidrar till att stärka utbildningens aktualitet i fråga om professionskompetens.</w:t>
      </w:r>
    </w:p>
    <w:p w:rsidR="004934C3" w:rsidRPr="004934C3" w:rsidRDefault="004934C3" w:rsidP="004934C3">
      <w:pPr>
        <w:spacing w:after="0"/>
        <w:rPr>
          <w:rFonts w:eastAsia="Times New Roman"/>
          <w:b/>
          <w:bCs/>
          <w:iCs/>
          <w:szCs w:val="21"/>
        </w:rPr>
      </w:pPr>
      <w:r w:rsidRPr="004934C3">
        <w:rPr>
          <w:rFonts w:eastAsia="Times New Roman"/>
          <w:b/>
          <w:bCs/>
          <w:iCs/>
          <w:szCs w:val="21"/>
        </w:rPr>
        <w:t>Värdering och hantering</w:t>
      </w:r>
    </w:p>
    <w:p w:rsidR="002F6294" w:rsidRDefault="00ED1CF7" w:rsidP="00AD2691">
      <w:pPr>
        <w:spacing w:after="0"/>
        <w:rPr>
          <w:rFonts w:eastAsia="Times New Roman"/>
          <w:bCs/>
          <w:iCs/>
          <w:szCs w:val="21"/>
        </w:rPr>
      </w:pPr>
      <w:r w:rsidRPr="008C5E7D">
        <w:rPr>
          <w:rFonts w:eastAsia="Times New Roman"/>
          <w:bCs/>
          <w:iCs/>
          <w:szCs w:val="21"/>
        </w:rPr>
        <w:t>Den sammantagna bedömningen är att d</w:t>
      </w:r>
      <w:r w:rsidR="00D6431F" w:rsidRPr="008C5E7D">
        <w:rPr>
          <w:rFonts w:eastAsia="Times New Roman"/>
          <w:bCs/>
          <w:iCs/>
          <w:szCs w:val="21"/>
        </w:rPr>
        <w:t>e</w:t>
      </w:r>
      <w:r w:rsidRPr="008C5E7D">
        <w:rPr>
          <w:rFonts w:eastAsia="Times New Roman"/>
          <w:bCs/>
          <w:iCs/>
          <w:szCs w:val="21"/>
        </w:rPr>
        <w:t xml:space="preserve"> </w:t>
      </w:r>
      <w:r w:rsidR="002F6294" w:rsidRPr="008C5E7D">
        <w:rPr>
          <w:rFonts w:eastAsia="Times New Roman"/>
          <w:bCs/>
          <w:iCs/>
          <w:szCs w:val="21"/>
        </w:rPr>
        <w:t>vetenskaplig</w:t>
      </w:r>
      <w:r w:rsidRPr="008C5E7D">
        <w:rPr>
          <w:rFonts w:eastAsia="Times New Roman"/>
          <w:bCs/>
          <w:iCs/>
          <w:szCs w:val="21"/>
        </w:rPr>
        <w:t>a</w:t>
      </w:r>
      <w:r w:rsidR="002F6294" w:rsidRPr="008C5E7D">
        <w:rPr>
          <w:rFonts w:eastAsia="Times New Roman"/>
          <w:bCs/>
          <w:iCs/>
          <w:szCs w:val="21"/>
        </w:rPr>
        <w:t xml:space="preserve"> och professionsinriktad</w:t>
      </w:r>
      <w:r w:rsidRPr="008C5E7D">
        <w:rPr>
          <w:rFonts w:eastAsia="Times New Roman"/>
          <w:bCs/>
          <w:iCs/>
          <w:szCs w:val="21"/>
        </w:rPr>
        <w:t>e</w:t>
      </w:r>
      <w:r w:rsidR="002F6294" w:rsidRPr="008C5E7D">
        <w:rPr>
          <w:rFonts w:eastAsia="Times New Roman"/>
          <w:bCs/>
          <w:iCs/>
          <w:szCs w:val="21"/>
        </w:rPr>
        <w:t xml:space="preserve"> miljö</w:t>
      </w:r>
      <w:r w:rsidR="00D6431F" w:rsidRPr="008C5E7D">
        <w:rPr>
          <w:rFonts w:eastAsia="Times New Roman"/>
          <w:bCs/>
          <w:iCs/>
          <w:szCs w:val="21"/>
        </w:rPr>
        <w:t>erna</w:t>
      </w:r>
      <w:r w:rsidRPr="008C5E7D">
        <w:rPr>
          <w:rFonts w:eastAsia="Times New Roman"/>
          <w:bCs/>
          <w:iCs/>
          <w:szCs w:val="21"/>
        </w:rPr>
        <w:t xml:space="preserve"> </w:t>
      </w:r>
      <w:r w:rsidR="00D6431F" w:rsidRPr="008C5E7D">
        <w:rPr>
          <w:rFonts w:eastAsia="Times New Roman"/>
          <w:bCs/>
          <w:iCs/>
          <w:szCs w:val="21"/>
        </w:rPr>
        <w:t>innebär</w:t>
      </w:r>
      <w:r w:rsidRPr="008C5E7D">
        <w:rPr>
          <w:rFonts w:eastAsia="Times New Roman"/>
          <w:bCs/>
          <w:iCs/>
          <w:szCs w:val="21"/>
        </w:rPr>
        <w:t xml:space="preserve"> att ämneslärarutbildningen </w:t>
      </w:r>
      <w:r w:rsidR="002F6294" w:rsidRPr="008C5E7D">
        <w:rPr>
          <w:rFonts w:eastAsia="Times New Roman"/>
          <w:bCs/>
          <w:iCs/>
          <w:szCs w:val="21"/>
        </w:rPr>
        <w:t xml:space="preserve">bedrivs </w:t>
      </w:r>
      <w:r w:rsidRPr="008C5E7D">
        <w:rPr>
          <w:rFonts w:eastAsia="Times New Roman"/>
          <w:bCs/>
          <w:iCs/>
          <w:szCs w:val="21"/>
        </w:rPr>
        <w:t>med</w:t>
      </w:r>
      <w:r w:rsidR="002F6294" w:rsidRPr="008C5E7D">
        <w:rPr>
          <w:rFonts w:eastAsia="Times New Roman"/>
          <w:bCs/>
          <w:iCs/>
          <w:szCs w:val="21"/>
        </w:rPr>
        <w:t xml:space="preserve"> ett nära samband mellan forskning och utbildning</w:t>
      </w:r>
      <w:r w:rsidRPr="008C5E7D">
        <w:rPr>
          <w:rFonts w:eastAsia="Times New Roman"/>
          <w:bCs/>
          <w:iCs/>
          <w:szCs w:val="21"/>
        </w:rPr>
        <w:t>.</w:t>
      </w:r>
      <w:r w:rsidR="00AD2691">
        <w:rPr>
          <w:rFonts w:eastAsia="Times New Roman"/>
          <w:bCs/>
          <w:iCs/>
          <w:szCs w:val="21"/>
        </w:rPr>
        <w:t xml:space="preserve"> </w:t>
      </w:r>
      <w:r w:rsidR="004934C3" w:rsidRPr="004934C3">
        <w:rPr>
          <w:rFonts w:eastAsia="Times New Roman"/>
          <w:bCs/>
          <w:iCs/>
          <w:szCs w:val="21"/>
        </w:rPr>
        <w:t xml:space="preserve">Den starka satsningen på en utbildningsvetenskaplig forskningsbas har medfört utökad forskningstid för flera av lärarna, vilket </w:t>
      </w:r>
      <w:r w:rsidR="002F6294">
        <w:rPr>
          <w:rFonts w:eastAsia="Times New Roman"/>
          <w:bCs/>
          <w:iCs/>
          <w:szCs w:val="21"/>
        </w:rPr>
        <w:t>innebär att de tillför aktuell ämnesdidaktisk forskning till utbildningen</w:t>
      </w:r>
      <w:r w:rsidR="00AD2691">
        <w:rPr>
          <w:rFonts w:eastAsia="Times New Roman"/>
          <w:bCs/>
          <w:iCs/>
          <w:szCs w:val="21"/>
        </w:rPr>
        <w:t xml:space="preserve">. </w:t>
      </w:r>
      <w:r w:rsidR="002F6294">
        <w:rPr>
          <w:rFonts w:eastAsia="Times New Roman"/>
          <w:bCs/>
          <w:iCs/>
          <w:szCs w:val="21"/>
        </w:rPr>
        <w:t>Ett utvecklingsområde</w:t>
      </w:r>
      <w:r>
        <w:rPr>
          <w:rFonts w:eastAsia="Times New Roman"/>
          <w:bCs/>
          <w:iCs/>
          <w:szCs w:val="21"/>
        </w:rPr>
        <w:t xml:space="preserve"> är att ytterligare </w:t>
      </w:r>
      <w:r w:rsidR="00AD2691">
        <w:rPr>
          <w:rFonts w:eastAsia="Times New Roman"/>
          <w:bCs/>
          <w:iCs/>
          <w:szCs w:val="21"/>
        </w:rPr>
        <w:t>knyta den ämnesrelaterade forskningen närmare ämneslärarutbildningen</w:t>
      </w:r>
      <w:r w:rsidR="00D6431F">
        <w:rPr>
          <w:rFonts w:eastAsia="Times New Roman"/>
          <w:bCs/>
          <w:iCs/>
          <w:szCs w:val="21"/>
        </w:rPr>
        <w:t>, ett arbete</w:t>
      </w:r>
      <w:r w:rsidR="003C54B8">
        <w:rPr>
          <w:rFonts w:eastAsia="Times New Roman"/>
          <w:bCs/>
          <w:iCs/>
          <w:szCs w:val="21"/>
        </w:rPr>
        <w:t xml:space="preserve"> som beskrivs vidare under mål </w:t>
      </w:r>
      <w:r w:rsidR="002A3CB7">
        <w:rPr>
          <w:rFonts w:eastAsia="Times New Roman"/>
          <w:bCs/>
          <w:iCs/>
          <w:szCs w:val="21"/>
        </w:rPr>
        <w:t>två</w:t>
      </w:r>
      <w:r w:rsidR="00D6431F">
        <w:rPr>
          <w:rFonts w:eastAsia="Times New Roman"/>
          <w:bCs/>
          <w:iCs/>
          <w:szCs w:val="21"/>
        </w:rPr>
        <w:t>.</w:t>
      </w:r>
    </w:p>
    <w:p w:rsidR="00D159F1" w:rsidRDefault="00D159F1" w:rsidP="00D159F1">
      <w:pPr>
        <w:spacing w:after="0" w:line="240" w:lineRule="auto"/>
        <w:rPr>
          <w:rFonts w:eastAsia="Times New Roman"/>
          <w:b/>
          <w:bCs/>
          <w:szCs w:val="21"/>
        </w:rPr>
      </w:pPr>
      <w:r>
        <w:rPr>
          <w:szCs w:val="21"/>
        </w:rPr>
        <w:br w:type="page"/>
      </w:r>
    </w:p>
    <w:p w:rsidR="00A27452" w:rsidRPr="00BA3BE8" w:rsidRDefault="00190EC6" w:rsidP="00D159F1">
      <w:pPr>
        <w:spacing w:line="240" w:lineRule="auto"/>
      </w:pPr>
      <w:r>
        <w:lastRenderedPageBreak/>
        <w:t xml:space="preserve"> </w:t>
      </w:r>
      <w:r w:rsidRPr="000E73D0">
        <w:rPr>
          <w:rFonts w:ascii="GillSans" w:eastAsia="Times New Roman" w:hAnsi="GillSans"/>
          <w:b/>
          <w:bCs/>
          <w:sz w:val="24"/>
          <w:szCs w:val="26"/>
        </w:rPr>
        <w:t>Utformning, genomförande och</w:t>
      </w:r>
      <w:r w:rsidR="00327F95" w:rsidRPr="000E73D0">
        <w:rPr>
          <w:rFonts w:ascii="GillSans" w:eastAsia="Times New Roman" w:hAnsi="GillSans"/>
          <w:b/>
          <w:bCs/>
          <w:sz w:val="24"/>
          <w:szCs w:val="26"/>
        </w:rPr>
        <w:t xml:space="preserve"> resultat</w:t>
      </w:r>
    </w:p>
    <w:p w:rsidR="0051139B" w:rsidRDefault="0051139B" w:rsidP="0051139B">
      <w:pPr>
        <w:rPr>
          <w:rFonts w:eastAsia="Times New Roman"/>
          <w:b/>
          <w:bCs/>
          <w:color w:val="000000"/>
          <w:szCs w:val="21"/>
        </w:rPr>
      </w:pPr>
      <w:r w:rsidRPr="00EC4CBB">
        <w:rPr>
          <w:rFonts w:eastAsia="Times New Roman"/>
          <w:b/>
          <w:bCs/>
          <w:color w:val="000000"/>
          <w:szCs w:val="21"/>
        </w:rPr>
        <w:t xml:space="preserve">Måluppfyllelse – kunskap och förståelse </w:t>
      </w:r>
    </w:p>
    <w:p w:rsidR="00833A9E" w:rsidRPr="00737EF8" w:rsidRDefault="00833A9E" w:rsidP="00833A9E">
      <w:pPr>
        <w:pBdr>
          <w:top w:val="single" w:sz="24" w:space="8" w:color="4F81BD" w:themeColor="accent1"/>
          <w:bottom w:val="single" w:sz="24" w:space="8" w:color="4F81BD" w:themeColor="accent1"/>
        </w:pBdr>
        <w:rPr>
          <w:iCs/>
          <w:color w:val="4F81BD" w:themeColor="accent1"/>
          <w:szCs w:val="21"/>
        </w:rPr>
      </w:pPr>
      <w:r w:rsidRPr="00737EF8">
        <w:rPr>
          <w:iCs/>
          <w:color w:val="4F81BD" w:themeColor="accent1"/>
          <w:szCs w:val="21"/>
        </w:rPr>
        <w:t>Bedömningsgrund</w:t>
      </w:r>
      <w:r w:rsidR="00737EF8" w:rsidRPr="00737EF8">
        <w:rPr>
          <w:iCs/>
          <w:color w:val="4F81BD" w:themeColor="accent1"/>
          <w:szCs w:val="21"/>
        </w:rPr>
        <w:t>:</w:t>
      </w:r>
    </w:p>
    <w:p w:rsidR="00833A9E" w:rsidRPr="00F83D8F" w:rsidRDefault="00833A9E" w:rsidP="00833A9E">
      <w:pPr>
        <w:pBdr>
          <w:top w:val="single" w:sz="24" w:space="8" w:color="4F81BD" w:themeColor="accent1"/>
          <w:bottom w:val="single" w:sz="24" w:space="8" w:color="4F81BD" w:themeColor="accent1"/>
        </w:pBdr>
        <w:rPr>
          <w:i/>
          <w:iCs/>
          <w:color w:val="4F81BD" w:themeColor="accent1"/>
          <w:szCs w:val="21"/>
        </w:rPr>
      </w:pPr>
      <w:r w:rsidRPr="00F83D8F">
        <w:rPr>
          <w:i/>
          <w:iCs/>
          <w:color w:val="4F81BD" w:themeColor="accent1"/>
          <w:szCs w:val="21"/>
        </w:rPr>
        <w:t>Utbildningen möjliggör genom utformning och genomförande samt säkerställer genom examination att studenten, när examen utfärdas, kan uppnå de utvalda målen inom kunskapsformen kunskap och förståelse i examensordningen.</w:t>
      </w:r>
    </w:p>
    <w:p w:rsidR="00F12135" w:rsidRDefault="00C03654" w:rsidP="00F12135">
      <w:pPr>
        <w:rPr>
          <w:rFonts w:eastAsia="Times New Roman"/>
          <w:b/>
          <w:color w:val="000000"/>
          <w:szCs w:val="21"/>
        </w:rPr>
      </w:pPr>
      <w:r w:rsidRPr="00C03654">
        <w:rPr>
          <w:rFonts w:eastAsia="Times New Roman"/>
          <w:b/>
          <w:color w:val="000000"/>
          <w:szCs w:val="21"/>
        </w:rPr>
        <w:t>Mål</w:t>
      </w:r>
    </w:p>
    <w:p w:rsidR="00ED2458" w:rsidRPr="00ED2458" w:rsidRDefault="006B7D8A" w:rsidP="00ED2458">
      <w:pPr>
        <w:spacing w:before="100" w:beforeAutospacing="1" w:after="0" w:line="240" w:lineRule="auto"/>
        <w:contextualSpacing/>
        <w:rPr>
          <w:rFonts w:eastAsia="Times New Roman" w:cs="Arial"/>
          <w:i/>
          <w:color w:val="000000"/>
          <w:szCs w:val="21"/>
          <w:lang w:eastAsia="sv-SE"/>
        </w:rPr>
      </w:pPr>
      <w:r>
        <w:rPr>
          <w:rFonts w:eastAsia="Times New Roman" w:cs="Arial"/>
          <w:i/>
          <w:color w:val="000000"/>
          <w:szCs w:val="21"/>
          <w:lang w:eastAsia="sv-SE"/>
        </w:rPr>
        <w:t xml:space="preserve">1. </w:t>
      </w:r>
      <w:r w:rsidR="00ED2458" w:rsidRPr="00ED2458">
        <w:rPr>
          <w:rFonts w:eastAsia="Times New Roman" w:cs="Arial"/>
          <w:i/>
          <w:color w:val="000000"/>
          <w:szCs w:val="21"/>
          <w:lang w:eastAsia="sv-SE"/>
        </w:rPr>
        <w:t xml:space="preserve">För ämneslärarexamen med </w:t>
      </w:r>
      <w:r w:rsidR="00ED2458" w:rsidRPr="00ED2458">
        <w:rPr>
          <w:rFonts w:eastAsia="Times New Roman" w:cs="Arial"/>
          <w:b/>
          <w:i/>
          <w:color w:val="000000"/>
          <w:szCs w:val="21"/>
          <w:lang w:eastAsia="sv-SE"/>
        </w:rPr>
        <w:t xml:space="preserve">inriktning mot arbete </w:t>
      </w:r>
      <w:r w:rsidR="007E5A65">
        <w:rPr>
          <w:rFonts w:eastAsia="Times New Roman" w:cs="Arial"/>
          <w:b/>
          <w:i/>
          <w:color w:val="000000"/>
          <w:szCs w:val="21"/>
          <w:lang w:eastAsia="sv-SE"/>
        </w:rPr>
        <w:t xml:space="preserve">i </w:t>
      </w:r>
      <w:r w:rsidR="00ED2458" w:rsidRPr="00ED2458">
        <w:rPr>
          <w:rFonts w:eastAsia="Times New Roman" w:cs="Arial"/>
          <w:b/>
          <w:i/>
          <w:color w:val="000000"/>
          <w:szCs w:val="21"/>
          <w:lang w:eastAsia="sv-SE"/>
        </w:rPr>
        <w:t>gymnasieskolan</w:t>
      </w:r>
      <w:r w:rsidR="00ED2458" w:rsidRPr="00ED2458">
        <w:rPr>
          <w:rFonts w:eastAsia="Times New Roman" w:cs="Arial"/>
          <w:i/>
          <w:color w:val="000000"/>
          <w:szCs w:val="21"/>
          <w:lang w:eastAsia="sv-SE"/>
        </w:rPr>
        <w:t xml:space="preserve"> ska studenten</w:t>
      </w:r>
    </w:p>
    <w:p w:rsidR="00ED2458" w:rsidRPr="00ED2458" w:rsidRDefault="00ED2458" w:rsidP="00ED2458">
      <w:pPr>
        <w:numPr>
          <w:ilvl w:val="0"/>
          <w:numId w:val="18"/>
        </w:numPr>
        <w:spacing w:before="100" w:beforeAutospacing="1" w:after="0" w:line="240" w:lineRule="auto"/>
        <w:contextualSpacing/>
        <w:rPr>
          <w:rFonts w:eastAsia="Times New Roman" w:cs="Arial"/>
          <w:i/>
          <w:color w:val="000000"/>
          <w:szCs w:val="21"/>
          <w:lang w:eastAsia="sv-SE"/>
        </w:rPr>
      </w:pPr>
      <w:r w:rsidRPr="00ED2458">
        <w:rPr>
          <w:rFonts w:eastAsia="Times New Roman" w:cs="Arial"/>
          <w:i/>
          <w:color w:val="000000"/>
          <w:szCs w:val="21"/>
          <w:lang w:eastAsia="sv-SE"/>
        </w:rPr>
        <w:t xml:space="preserve">visa sådana ämneskunskaper som krävs för yrkesutövningen, inbegripet såväl brett kunnande inom ämnesstudiernas huvudområde som väsentligt fördjupade kunskaper inom vissa delar av detta område och fördjupad insikt i aktuellt forsknings- och utvecklingsarbete. </w:t>
      </w:r>
    </w:p>
    <w:p w:rsidR="00212376" w:rsidRPr="00ED2458" w:rsidRDefault="00212376" w:rsidP="00ED2458">
      <w:pPr>
        <w:spacing w:after="0" w:line="240" w:lineRule="auto"/>
        <w:rPr>
          <w:i/>
          <w:szCs w:val="21"/>
        </w:rPr>
      </w:pPr>
    </w:p>
    <w:p w:rsidR="00F6650D" w:rsidRPr="00F6650D" w:rsidRDefault="00F6650D" w:rsidP="00D05420">
      <w:pPr>
        <w:rPr>
          <w:rFonts w:eastAsia="Times New Roman"/>
          <w:b/>
          <w:bCs/>
          <w:iCs/>
          <w:sz w:val="20"/>
          <w:szCs w:val="20"/>
        </w:rPr>
      </w:pPr>
      <w:r w:rsidRPr="00F6650D">
        <w:rPr>
          <w:rFonts w:eastAsia="Times New Roman"/>
          <w:b/>
          <w:bCs/>
          <w:iCs/>
          <w:sz w:val="20"/>
          <w:szCs w:val="20"/>
        </w:rPr>
        <w:t>Övergripande struktur för ämnesstudier i svenska</w:t>
      </w:r>
    </w:p>
    <w:tbl>
      <w:tblPr>
        <w:tblStyle w:val="Tabellrutnt1"/>
        <w:tblW w:w="0" w:type="auto"/>
        <w:tblInd w:w="0" w:type="dxa"/>
        <w:tblLook w:val="04A0" w:firstRow="1" w:lastRow="0" w:firstColumn="1" w:lastColumn="0" w:noHBand="0" w:noVBand="1"/>
      </w:tblPr>
      <w:tblGrid>
        <w:gridCol w:w="2309"/>
        <w:gridCol w:w="2334"/>
        <w:gridCol w:w="2152"/>
        <w:gridCol w:w="2249"/>
      </w:tblGrid>
      <w:tr w:rsidR="0058483A" w:rsidRPr="0058483A" w:rsidTr="00BA4204">
        <w:trPr>
          <w:trHeight w:val="317"/>
        </w:trPr>
        <w:tc>
          <w:tcPr>
            <w:tcW w:w="2309" w:type="dxa"/>
            <w:tcBorders>
              <w:top w:val="single" w:sz="4" w:space="0" w:color="auto"/>
              <w:left w:val="single" w:sz="4" w:space="0" w:color="auto"/>
              <w:bottom w:val="single" w:sz="4" w:space="0" w:color="auto"/>
              <w:right w:val="single" w:sz="4" w:space="0" w:color="auto"/>
            </w:tcBorders>
            <w:hideMark/>
          </w:tcPr>
          <w:p w:rsidR="0058483A" w:rsidRPr="0058483A" w:rsidRDefault="0058483A" w:rsidP="00C66F8D">
            <w:pPr>
              <w:spacing w:after="0" w:line="240" w:lineRule="auto"/>
              <w:rPr>
                <w:rFonts w:ascii="Calibri" w:hAnsi="Calibri"/>
                <w:szCs w:val="21"/>
              </w:rPr>
            </w:pPr>
            <w:r w:rsidRPr="0058483A">
              <w:rPr>
                <w:rFonts w:ascii="Calibri" w:hAnsi="Calibri"/>
                <w:b/>
                <w:szCs w:val="21"/>
              </w:rPr>
              <w:t>Ämne 1</w:t>
            </w:r>
            <w:r>
              <w:rPr>
                <w:rFonts w:ascii="Calibri" w:hAnsi="Calibri"/>
                <w:b/>
                <w:szCs w:val="21"/>
              </w:rPr>
              <w:t>–</w:t>
            </w:r>
            <w:r w:rsidRPr="0058483A">
              <w:rPr>
                <w:rFonts w:ascii="Calibri" w:hAnsi="Calibri"/>
                <w:b/>
                <w:szCs w:val="21"/>
              </w:rPr>
              <w:t xml:space="preserve">30 </w:t>
            </w:r>
            <w:proofErr w:type="spellStart"/>
            <w:r w:rsidRPr="0058483A">
              <w:rPr>
                <w:rFonts w:ascii="Calibri" w:hAnsi="Calibri"/>
                <w:b/>
                <w:szCs w:val="21"/>
              </w:rPr>
              <w:t>hp</w:t>
            </w:r>
            <w:proofErr w:type="spellEnd"/>
            <w:r w:rsidRPr="0058483A">
              <w:rPr>
                <w:rFonts w:ascii="Calibri" w:hAnsi="Calibri"/>
                <w:b/>
                <w:szCs w:val="21"/>
              </w:rPr>
              <w:t xml:space="preserve"> G1N</w:t>
            </w:r>
            <w:r w:rsidRPr="0058483A">
              <w:rPr>
                <w:rFonts w:ascii="Calibri" w:hAnsi="Calibri"/>
                <w:szCs w:val="21"/>
              </w:rPr>
              <w:t xml:space="preserve"> </w:t>
            </w:r>
          </w:p>
          <w:p w:rsidR="0058483A" w:rsidRPr="0058483A" w:rsidRDefault="0058483A" w:rsidP="00C66F8D">
            <w:pPr>
              <w:spacing w:after="0" w:line="240" w:lineRule="auto"/>
              <w:rPr>
                <w:rFonts w:ascii="Calibri" w:hAnsi="Calibri"/>
                <w:szCs w:val="21"/>
              </w:rPr>
            </w:pPr>
            <w:r w:rsidRPr="0058483A">
              <w:rPr>
                <w:rFonts w:ascii="Calibri" w:hAnsi="Calibri"/>
                <w:szCs w:val="21"/>
              </w:rPr>
              <w:t>1SVÄ02</w:t>
            </w:r>
          </w:p>
        </w:tc>
        <w:tc>
          <w:tcPr>
            <w:tcW w:w="2334" w:type="dxa"/>
            <w:tcBorders>
              <w:top w:val="single" w:sz="4" w:space="0" w:color="auto"/>
              <w:left w:val="single" w:sz="4" w:space="0" w:color="auto"/>
              <w:bottom w:val="single" w:sz="4" w:space="0" w:color="auto"/>
              <w:right w:val="single" w:sz="4" w:space="0" w:color="auto"/>
            </w:tcBorders>
            <w:hideMark/>
          </w:tcPr>
          <w:p w:rsidR="0058483A" w:rsidRPr="0058483A" w:rsidRDefault="0058483A" w:rsidP="00C66F8D">
            <w:pPr>
              <w:spacing w:after="0" w:line="240" w:lineRule="auto"/>
              <w:rPr>
                <w:rFonts w:ascii="Calibri" w:hAnsi="Calibri"/>
                <w:szCs w:val="21"/>
              </w:rPr>
            </w:pPr>
            <w:r w:rsidRPr="0058483A">
              <w:rPr>
                <w:rFonts w:ascii="Calibri" w:hAnsi="Calibri"/>
                <w:b/>
                <w:szCs w:val="21"/>
              </w:rPr>
              <w:t>Ämne 31</w:t>
            </w:r>
            <w:r>
              <w:rPr>
                <w:rFonts w:ascii="Calibri" w:hAnsi="Calibri"/>
                <w:b/>
                <w:szCs w:val="21"/>
              </w:rPr>
              <w:t>–</w:t>
            </w:r>
            <w:r w:rsidRPr="0058483A">
              <w:rPr>
                <w:rFonts w:ascii="Calibri" w:hAnsi="Calibri"/>
                <w:b/>
                <w:szCs w:val="21"/>
              </w:rPr>
              <w:t xml:space="preserve">60 </w:t>
            </w:r>
            <w:proofErr w:type="spellStart"/>
            <w:r w:rsidRPr="0058483A">
              <w:rPr>
                <w:rFonts w:ascii="Calibri" w:hAnsi="Calibri"/>
                <w:b/>
                <w:szCs w:val="21"/>
              </w:rPr>
              <w:t>hp</w:t>
            </w:r>
            <w:proofErr w:type="spellEnd"/>
            <w:r w:rsidRPr="0058483A">
              <w:rPr>
                <w:rFonts w:ascii="Calibri" w:hAnsi="Calibri"/>
                <w:b/>
                <w:szCs w:val="21"/>
              </w:rPr>
              <w:t xml:space="preserve"> G1F </w:t>
            </w:r>
            <w:r w:rsidRPr="0058483A">
              <w:rPr>
                <w:rFonts w:ascii="Calibri" w:hAnsi="Calibri"/>
                <w:szCs w:val="21"/>
              </w:rPr>
              <w:t>1SVÄ04</w:t>
            </w:r>
          </w:p>
        </w:tc>
        <w:tc>
          <w:tcPr>
            <w:tcW w:w="2152" w:type="dxa"/>
            <w:tcBorders>
              <w:top w:val="single" w:sz="4" w:space="0" w:color="auto"/>
              <w:left w:val="single" w:sz="4" w:space="0" w:color="auto"/>
              <w:bottom w:val="single" w:sz="4" w:space="0" w:color="auto"/>
              <w:right w:val="single" w:sz="4" w:space="0" w:color="auto"/>
            </w:tcBorders>
            <w:hideMark/>
          </w:tcPr>
          <w:p w:rsidR="0058483A" w:rsidRPr="0058483A" w:rsidRDefault="0058483A" w:rsidP="00C66F8D">
            <w:pPr>
              <w:spacing w:after="0" w:line="240" w:lineRule="auto"/>
              <w:rPr>
                <w:rFonts w:ascii="Calibri" w:hAnsi="Calibri"/>
                <w:szCs w:val="21"/>
              </w:rPr>
            </w:pPr>
            <w:r w:rsidRPr="0058483A">
              <w:rPr>
                <w:rFonts w:ascii="Calibri" w:hAnsi="Calibri"/>
                <w:b/>
                <w:szCs w:val="21"/>
              </w:rPr>
              <w:t>Ämne 61</w:t>
            </w:r>
            <w:r>
              <w:rPr>
                <w:rFonts w:ascii="Calibri" w:hAnsi="Calibri"/>
                <w:b/>
                <w:szCs w:val="21"/>
              </w:rPr>
              <w:t>–</w:t>
            </w:r>
            <w:r w:rsidRPr="0058483A">
              <w:rPr>
                <w:rFonts w:ascii="Calibri" w:hAnsi="Calibri"/>
                <w:b/>
                <w:szCs w:val="21"/>
              </w:rPr>
              <w:t xml:space="preserve">90 </w:t>
            </w:r>
            <w:proofErr w:type="spellStart"/>
            <w:r w:rsidRPr="0058483A">
              <w:rPr>
                <w:rFonts w:ascii="Calibri" w:hAnsi="Calibri"/>
                <w:b/>
                <w:szCs w:val="21"/>
              </w:rPr>
              <w:t>hp</w:t>
            </w:r>
            <w:proofErr w:type="spellEnd"/>
            <w:r w:rsidRPr="0058483A">
              <w:rPr>
                <w:rFonts w:ascii="Calibri" w:hAnsi="Calibri"/>
                <w:b/>
                <w:szCs w:val="21"/>
              </w:rPr>
              <w:t xml:space="preserve"> G2F </w:t>
            </w:r>
            <w:r w:rsidRPr="0058483A">
              <w:rPr>
                <w:rFonts w:ascii="Calibri" w:hAnsi="Calibri"/>
                <w:szCs w:val="21"/>
              </w:rPr>
              <w:t>2SVÄ08</w:t>
            </w:r>
          </w:p>
        </w:tc>
        <w:tc>
          <w:tcPr>
            <w:tcW w:w="2247" w:type="dxa"/>
            <w:tcBorders>
              <w:top w:val="single" w:sz="4" w:space="0" w:color="auto"/>
              <w:left w:val="single" w:sz="4" w:space="0" w:color="auto"/>
              <w:bottom w:val="single" w:sz="4" w:space="0" w:color="auto"/>
              <w:right w:val="single" w:sz="4" w:space="0" w:color="auto"/>
            </w:tcBorders>
            <w:hideMark/>
          </w:tcPr>
          <w:p w:rsidR="00F6650D" w:rsidRDefault="0058483A" w:rsidP="00C66F8D">
            <w:pPr>
              <w:spacing w:after="0" w:line="240" w:lineRule="auto"/>
              <w:rPr>
                <w:rFonts w:ascii="Calibri" w:hAnsi="Calibri"/>
                <w:b/>
                <w:szCs w:val="21"/>
              </w:rPr>
            </w:pPr>
            <w:r w:rsidRPr="0058483A">
              <w:rPr>
                <w:rFonts w:ascii="Calibri" w:hAnsi="Calibri"/>
                <w:b/>
                <w:szCs w:val="21"/>
              </w:rPr>
              <w:t>Ämne 91</w:t>
            </w:r>
            <w:r>
              <w:rPr>
                <w:rFonts w:ascii="Calibri" w:hAnsi="Calibri"/>
                <w:b/>
                <w:szCs w:val="21"/>
              </w:rPr>
              <w:softHyphen/>
              <w:t>–</w:t>
            </w:r>
            <w:r w:rsidRPr="0058483A">
              <w:rPr>
                <w:rFonts w:ascii="Calibri" w:hAnsi="Calibri"/>
                <w:b/>
                <w:szCs w:val="21"/>
              </w:rPr>
              <w:t xml:space="preserve">120 </w:t>
            </w:r>
            <w:proofErr w:type="spellStart"/>
            <w:r w:rsidRPr="0058483A">
              <w:rPr>
                <w:rFonts w:ascii="Calibri" w:hAnsi="Calibri"/>
                <w:b/>
                <w:szCs w:val="21"/>
              </w:rPr>
              <w:t>hp</w:t>
            </w:r>
            <w:proofErr w:type="spellEnd"/>
            <w:r w:rsidRPr="0058483A">
              <w:rPr>
                <w:rFonts w:ascii="Calibri" w:hAnsi="Calibri"/>
                <w:b/>
                <w:szCs w:val="21"/>
              </w:rPr>
              <w:t xml:space="preserve"> A1N </w:t>
            </w:r>
          </w:p>
          <w:p w:rsidR="0058483A" w:rsidRPr="0058483A" w:rsidRDefault="0058483A" w:rsidP="00C66F8D">
            <w:pPr>
              <w:spacing w:after="0" w:line="240" w:lineRule="auto"/>
              <w:rPr>
                <w:rFonts w:ascii="Calibri" w:hAnsi="Calibri"/>
                <w:szCs w:val="21"/>
              </w:rPr>
            </w:pPr>
            <w:r w:rsidRPr="0058483A">
              <w:rPr>
                <w:rFonts w:ascii="Calibri" w:hAnsi="Calibri"/>
                <w:szCs w:val="21"/>
              </w:rPr>
              <w:t>4SVÄ2E</w:t>
            </w:r>
          </w:p>
        </w:tc>
      </w:tr>
      <w:tr w:rsidR="0058483A" w:rsidRPr="0058483A" w:rsidTr="00BA4204">
        <w:trPr>
          <w:trHeight w:val="413"/>
        </w:trPr>
        <w:tc>
          <w:tcPr>
            <w:tcW w:w="2309" w:type="dxa"/>
            <w:tcBorders>
              <w:top w:val="single" w:sz="4" w:space="0" w:color="auto"/>
              <w:left w:val="single" w:sz="4" w:space="0" w:color="auto"/>
              <w:bottom w:val="single" w:sz="4" w:space="0" w:color="auto"/>
              <w:right w:val="single" w:sz="4" w:space="0" w:color="auto"/>
            </w:tcBorders>
            <w:hideMark/>
          </w:tcPr>
          <w:p w:rsidR="0058483A" w:rsidRPr="0058483A" w:rsidRDefault="0058483A" w:rsidP="0058483A">
            <w:pPr>
              <w:spacing w:after="0" w:line="240" w:lineRule="auto"/>
              <w:rPr>
                <w:rFonts w:ascii="Calibri" w:hAnsi="Calibri"/>
                <w:sz w:val="18"/>
                <w:szCs w:val="18"/>
              </w:rPr>
            </w:pPr>
            <w:r w:rsidRPr="0058483A">
              <w:rPr>
                <w:rFonts w:ascii="Calibri" w:hAnsi="Calibri"/>
                <w:sz w:val="18"/>
                <w:szCs w:val="18"/>
              </w:rPr>
              <w:t>Lärarens retorik i tal </w:t>
            </w:r>
          </w:p>
          <w:p w:rsidR="0058483A" w:rsidRPr="0058483A" w:rsidRDefault="0058483A" w:rsidP="0058483A">
            <w:pPr>
              <w:spacing w:after="0" w:line="240" w:lineRule="auto"/>
              <w:rPr>
                <w:rFonts w:ascii="Calibri" w:hAnsi="Calibri"/>
                <w:sz w:val="18"/>
                <w:szCs w:val="18"/>
              </w:rPr>
            </w:pPr>
            <w:r w:rsidRPr="0058483A">
              <w:rPr>
                <w:rFonts w:ascii="Calibri" w:hAnsi="Calibri"/>
                <w:sz w:val="18"/>
                <w:szCs w:val="18"/>
              </w:rPr>
              <w:t>och skrift 7,5 </w:t>
            </w:r>
            <w:proofErr w:type="spellStart"/>
            <w:r w:rsidRPr="0058483A">
              <w:rPr>
                <w:rFonts w:ascii="Calibri" w:hAnsi="Calibri"/>
                <w:sz w:val="18"/>
                <w:szCs w:val="18"/>
              </w:rPr>
              <w:t>hp</w:t>
            </w:r>
            <w:proofErr w:type="spellEnd"/>
          </w:p>
        </w:tc>
        <w:tc>
          <w:tcPr>
            <w:tcW w:w="2334" w:type="dxa"/>
            <w:tcBorders>
              <w:top w:val="single" w:sz="4" w:space="0" w:color="auto"/>
              <w:left w:val="single" w:sz="4" w:space="0" w:color="auto"/>
              <w:bottom w:val="single" w:sz="4" w:space="0" w:color="auto"/>
              <w:right w:val="single" w:sz="4" w:space="0" w:color="auto"/>
            </w:tcBorders>
            <w:hideMark/>
          </w:tcPr>
          <w:p w:rsidR="0058483A" w:rsidRPr="0058483A" w:rsidRDefault="0058483A" w:rsidP="008A6678">
            <w:pPr>
              <w:spacing w:after="0" w:line="240" w:lineRule="auto"/>
              <w:jc w:val="left"/>
              <w:rPr>
                <w:rFonts w:ascii="Calibri" w:hAnsi="Calibri"/>
                <w:sz w:val="18"/>
                <w:szCs w:val="18"/>
              </w:rPr>
            </w:pPr>
            <w:r w:rsidRPr="0058483A">
              <w:rPr>
                <w:rFonts w:ascii="Calibri" w:hAnsi="Calibri"/>
                <w:sz w:val="18"/>
                <w:szCs w:val="18"/>
              </w:rPr>
              <w:t xml:space="preserve">Introduktion för litteraturlärare 5 </w:t>
            </w:r>
            <w:proofErr w:type="spellStart"/>
            <w:r w:rsidRPr="0058483A">
              <w:rPr>
                <w:rFonts w:ascii="Calibri" w:hAnsi="Calibri"/>
                <w:sz w:val="18"/>
                <w:szCs w:val="18"/>
              </w:rPr>
              <w:t>hp</w:t>
            </w:r>
            <w:proofErr w:type="spellEnd"/>
          </w:p>
        </w:tc>
        <w:tc>
          <w:tcPr>
            <w:tcW w:w="2152" w:type="dxa"/>
            <w:tcBorders>
              <w:top w:val="single" w:sz="4" w:space="0" w:color="auto"/>
              <w:left w:val="single" w:sz="4" w:space="0" w:color="auto"/>
              <w:bottom w:val="single" w:sz="4" w:space="0" w:color="auto"/>
              <w:right w:val="single" w:sz="4" w:space="0" w:color="auto"/>
            </w:tcBorders>
            <w:hideMark/>
          </w:tcPr>
          <w:p w:rsidR="0058483A" w:rsidRPr="0058483A" w:rsidRDefault="0058483A" w:rsidP="0058483A">
            <w:pPr>
              <w:spacing w:after="0" w:line="240" w:lineRule="auto"/>
              <w:rPr>
                <w:rFonts w:ascii="Calibri" w:hAnsi="Calibri"/>
                <w:sz w:val="18"/>
                <w:szCs w:val="18"/>
              </w:rPr>
            </w:pPr>
            <w:r w:rsidRPr="0058483A">
              <w:rPr>
                <w:rFonts w:ascii="Calibri" w:hAnsi="Calibri"/>
                <w:sz w:val="18"/>
                <w:szCs w:val="18"/>
              </w:rPr>
              <w:t xml:space="preserve">Elevtextanalys </w:t>
            </w:r>
          </w:p>
          <w:p w:rsidR="0058483A" w:rsidRPr="0058483A" w:rsidRDefault="0058483A" w:rsidP="0058483A">
            <w:pPr>
              <w:spacing w:after="0" w:line="240" w:lineRule="auto"/>
              <w:rPr>
                <w:rFonts w:ascii="Calibri" w:hAnsi="Calibri"/>
                <w:sz w:val="18"/>
                <w:szCs w:val="18"/>
              </w:rPr>
            </w:pPr>
            <w:r w:rsidRPr="0058483A">
              <w:rPr>
                <w:rFonts w:ascii="Calibri" w:hAnsi="Calibri"/>
                <w:sz w:val="18"/>
                <w:szCs w:val="18"/>
              </w:rPr>
              <w:t xml:space="preserve">7,5 </w:t>
            </w:r>
            <w:proofErr w:type="spellStart"/>
            <w:r w:rsidRPr="0058483A">
              <w:rPr>
                <w:rFonts w:ascii="Calibri" w:hAnsi="Calibri"/>
                <w:sz w:val="18"/>
                <w:szCs w:val="18"/>
              </w:rPr>
              <w:t>hp</w:t>
            </w:r>
            <w:proofErr w:type="spellEnd"/>
          </w:p>
        </w:tc>
        <w:tc>
          <w:tcPr>
            <w:tcW w:w="2247" w:type="dxa"/>
            <w:tcBorders>
              <w:top w:val="single" w:sz="4" w:space="0" w:color="auto"/>
              <w:left w:val="single" w:sz="4" w:space="0" w:color="auto"/>
              <w:bottom w:val="single" w:sz="4" w:space="0" w:color="auto"/>
              <w:right w:val="single" w:sz="4" w:space="0" w:color="auto"/>
            </w:tcBorders>
            <w:hideMark/>
          </w:tcPr>
          <w:p w:rsidR="0058483A" w:rsidRPr="0058483A" w:rsidRDefault="0058483A" w:rsidP="008A6678">
            <w:pPr>
              <w:spacing w:after="0" w:line="240" w:lineRule="auto"/>
              <w:jc w:val="left"/>
              <w:rPr>
                <w:rFonts w:ascii="Calibri" w:hAnsi="Calibri"/>
                <w:sz w:val="18"/>
                <w:szCs w:val="18"/>
              </w:rPr>
            </w:pPr>
            <w:r w:rsidRPr="0058483A">
              <w:rPr>
                <w:rFonts w:ascii="Calibri" w:hAnsi="Calibri"/>
                <w:sz w:val="18"/>
                <w:szCs w:val="18"/>
              </w:rPr>
              <w:t>Språkämnet svenska: didaktik och forsknings</w:t>
            </w:r>
            <w:r w:rsidR="008A6678">
              <w:rPr>
                <w:rFonts w:ascii="Calibri" w:hAnsi="Calibri"/>
                <w:sz w:val="18"/>
                <w:szCs w:val="18"/>
              </w:rPr>
              <w:t>-</w:t>
            </w:r>
            <w:r w:rsidRPr="0058483A">
              <w:rPr>
                <w:rFonts w:ascii="Calibri" w:hAnsi="Calibri"/>
                <w:sz w:val="18"/>
                <w:szCs w:val="18"/>
              </w:rPr>
              <w:t xml:space="preserve">perspektiv 7,5 </w:t>
            </w:r>
            <w:proofErr w:type="spellStart"/>
            <w:r w:rsidRPr="0058483A">
              <w:rPr>
                <w:rFonts w:ascii="Calibri" w:hAnsi="Calibri"/>
                <w:sz w:val="18"/>
                <w:szCs w:val="18"/>
              </w:rPr>
              <w:t>hp</w:t>
            </w:r>
            <w:proofErr w:type="spellEnd"/>
          </w:p>
        </w:tc>
      </w:tr>
      <w:tr w:rsidR="0058483A" w:rsidRPr="0058483A" w:rsidTr="00BA4204">
        <w:trPr>
          <w:trHeight w:val="408"/>
        </w:trPr>
        <w:tc>
          <w:tcPr>
            <w:tcW w:w="2309" w:type="dxa"/>
            <w:tcBorders>
              <w:top w:val="single" w:sz="4" w:space="0" w:color="auto"/>
              <w:left w:val="single" w:sz="4" w:space="0" w:color="auto"/>
              <w:bottom w:val="single" w:sz="4" w:space="0" w:color="auto"/>
              <w:right w:val="single" w:sz="4" w:space="0" w:color="auto"/>
            </w:tcBorders>
            <w:hideMark/>
          </w:tcPr>
          <w:p w:rsidR="0058483A" w:rsidRPr="0058483A" w:rsidRDefault="0058483A" w:rsidP="0058483A">
            <w:pPr>
              <w:spacing w:after="0" w:line="240" w:lineRule="auto"/>
              <w:rPr>
                <w:rFonts w:ascii="Calibri" w:hAnsi="Calibri"/>
                <w:sz w:val="18"/>
                <w:szCs w:val="18"/>
              </w:rPr>
            </w:pPr>
            <w:r w:rsidRPr="0058483A">
              <w:rPr>
                <w:rFonts w:ascii="Calibri" w:hAnsi="Calibri"/>
                <w:sz w:val="18"/>
                <w:szCs w:val="18"/>
              </w:rPr>
              <w:t>Grammatik för ämneslärare</w:t>
            </w:r>
          </w:p>
          <w:p w:rsidR="0058483A" w:rsidRPr="0058483A" w:rsidRDefault="0058483A" w:rsidP="0058483A">
            <w:pPr>
              <w:spacing w:after="0" w:line="240" w:lineRule="auto"/>
              <w:rPr>
                <w:rFonts w:ascii="Calibri" w:hAnsi="Calibri"/>
                <w:sz w:val="18"/>
                <w:szCs w:val="18"/>
              </w:rPr>
            </w:pPr>
            <w:r w:rsidRPr="0058483A">
              <w:rPr>
                <w:rFonts w:ascii="Calibri" w:hAnsi="Calibri"/>
                <w:sz w:val="18"/>
                <w:szCs w:val="18"/>
              </w:rPr>
              <w:t>7,5 </w:t>
            </w:r>
            <w:proofErr w:type="spellStart"/>
            <w:r w:rsidRPr="0058483A">
              <w:rPr>
                <w:rFonts w:ascii="Calibri" w:hAnsi="Calibri"/>
                <w:sz w:val="18"/>
                <w:szCs w:val="18"/>
              </w:rPr>
              <w:t>hp</w:t>
            </w:r>
            <w:proofErr w:type="spellEnd"/>
          </w:p>
        </w:tc>
        <w:tc>
          <w:tcPr>
            <w:tcW w:w="2334" w:type="dxa"/>
            <w:tcBorders>
              <w:top w:val="single" w:sz="4" w:space="0" w:color="auto"/>
              <w:left w:val="single" w:sz="4" w:space="0" w:color="auto"/>
              <w:bottom w:val="single" w:sz="4" w:space="0" w:color="auto"/>
              <w:right w:val="single" w:sz="4" w:space="0" w:color="auto"/>
            </w:tcBorders>
            <w:hideMark/>
          </w:tcPr>
          <w:p w:rsidR="0058483A" w:rsidRPr="0058483A" w:rsidRDefault="0058483A" w:rsidP="008A6678">
            <w:pPr>
              <w:spacing w:after="0" w:line="240" w:lineRule="auto"/>
              <w:jc w:val="left"/>
              <w:rPr>
                <w:rFonts w:ascii="Calibri" w:hAnsi="Calibri"/>
                <w:sz w:val="18"/>
                <w:szCs w:val="18"/>
              </w:rPr>
            </w:pPr>
            <w:r w:rsidRPr="0058483A">
              <w:rPr>
                <w:rFonts w:ascii="Calibri" w:hAnsi="Calibri"/>
                <w:sz w:val="18"/>
                <w:szCs w:val="18"/>
              </w:rPr>
              <w:t xml:space="preserve">Litteraturvetenskapliga grundbegrepp och litteraturanalys 10 </w:t>
            </w:r>
            <w:proofErr w:type="spellStart"/>
            <w:r w:rsidRPr="0058483A">
              <w:rPr>
                <w:rFonts w:ascii="Calibri" w:hAnsi="Calibri"/>
                <w:sz w:val="18"/>
                <w:szCs w:val="18"/>
              </w:rPr>
              <w:t>hp</w:t>
            </w:r>
            <w:proofErr w:type="spellEnd"/>
          </w:p>
        </w:tc>
        <w:tc>
          <w:tcPr>
            <w:tcW w:w="2152" w:type="dxa"/>
            <w:tcBorders>
              <w:top w:val="single" w:sz="4" w:space="0" w:color="auto"/>
              <w:left w:val="single" w:sz="4" w:space="0" w:color="auto"/>
              <w:bottom w:val="single" w:sz="4" w:space="0" w:color="auto"/>
              <w:right w:val="single" w:sz="4" w:space="0" w:color="auto"/>
            </w:tcBorders>
            <w:hideMark/>
          </w:tcPr>
          <w:p w:rsidR="0058483A" w:rsidRPr="0058483A" w:rsidRDefault="0058483A" w:rsidP="008A6678">
            <w:pPr>
              <w:spacing w:after="0" w:line="240" w:lineRule="auto"/>
              <w:jc w:val="left"/>
              <w:rPr>
                <w:rFonts w:ascii="Calibri" w:hAnsi="Calibri"/>
                <w:sz w:val="18"/>
                <w:szCs w:val="18"/>
              </w:rPr>
            </w:pPr>
            <w:r w:rsidRPr="0058483A">
              <w:rPr>
                <w:rFonts w:ascii="Calibri" w:hAnsi="Calibri"/>
                <w:sz w:val="18"/>
                <w:szCs w:val="18"/>
              </w:rPr>
              <w:t xml:space="preserve">Betyg och bedömning i svenskämnet 7,5 </w:t>
            </w:r>
            <w:proofErr w:type="spellStart"/>
            <w:r w:rsidRPr="0058483A">
              <w:rPr>
                <w:rFonts w:ascii="Calibri" w:hAnsi="Calibri"/>
                <w:sz w:val="18"/>
                <w:szCs w:val="18"/>
              </w:rPr>
              <w:t>hp</w:t>
            </w:r>
            <w:proofErr w:type="spellEnd"/>
          </w:p>
        </w:tc>
        <w:tc>
          <w:tcPr>
            <w:tcW w:w="2247" w:type="dxa"/>
            <w:tcBorders>
              <w:top w:val="single" w:sz="4" w:space="0" w:color="auto"/>
              <w:left w:val="single" w:sz="4" w:space="0" w:color="auto"/>
              <w:bottom w:val="single" w:sz="4" w:space="0" w:color="auto"/>
              <w:right w:val="single" w:sz="4" w:space="0" w:color="auto"/>
            </w:tcBorders>
            <w:hideMark/>
          </w:tcPr>
          <w:p w:rsidR="0058483A" w:rsidRPr="0058483A" w:rsidRDefault="0058483A" w:rsidP="008A6678">
            <w:pPr>
              <w:spacing w:after="0" w:line="240" w:lineRule="auto"/>
              <w:jc w:val="left"/>
              <w:rPr>
                <w:rFonts w:ascii="Calibri" w:hAnsi="Calibri"/>
                <w:sz w:val="18"/>
                <w:szCs w:val="18"/>
              </w:rPr>
            </w:pPr>
            <w:r w:rsidRPr="0058483A">
              <w:rPr>
                <w:rFonts w:ascii="Calibri" w:hAnsi="Calibri"/>
                <w:sz w:val="18"/>
                <w:szCs w:val="18"/>
              </w:rPr>
              <w:t>Didaktiska perspektiv på utomeuropeisk och post</w:t>
            </w:r>
            <w:r w:rsidR="008A6678">
              <w:rPr>
                <w:rFonts w:ascii="Calibri" w:hAnsi="Calibri"/>
                <w:sz w:val="18"/>
                <w:szCs w:val="18"/>
              </w:rPr>
              <w:t>-</w:t>
            </w:r>
            <w:r w:rsidRPr="0058483A">
              <w:rPr>
                <w:rFonts w:ascii="Calibri" w:hAnsi="Calibri"/>
                <w:sz w:val="18"/>
                <w:szCs w:val="18"/>
              </w:rPr>
              <w:t xml:space="preserve">kolonial litteratur 7,5 </w:t>
            </w:r>
            <w:proofErr w:type="spellStart"/>
            <w:r w:rsidRPr="0058483A">
              <w:rPr>
                <w:rFonts w:ascii="Calibri" w:hAnsi="Calibri"/>
                <w:sz w:val="18"/>
                <w:szCs w:val="18"/>
              </w:rPr>
              <w:t>hp</w:t>
            </w:r>
            <w:proofErr w:type="spellEnd"/>
          </w:p>
        </w:tc>
      </w:tr>
      <w:tr w:rsidR="0058483A" w:rsidRPr="0058483A" w:rsidTr="00BA4204">
        <w:trPr>
          <w:trHeight w:val="413"/>
        </w:trPr>
        <w:tc>
          <w:tcPr>
            <w:tcW w:w="2309" w:type="dxa"/>
            <w:tcBorders>
              <w:top w:val="single" w:sz="4" w:space="0" w:color="auto"/>
              <w:left w:val="single" w:sz="4" w:space="0" w:color="auto"/>
              <w:bottom w:val="single" w:sz="4" w:space="0" w:color="auto"/>
              <w:right w:val="single" w:sz="4" w:space="0" w:color="auto"/>
            </w:tcBorders>
            <w:hideMark/>
          </w:tcPr>
          <w:p w:rsidR="0058483A" w:rsidRPr="0058483A" w:rsidRDefault="0058483A" w:rsidP="0058483A">
            <w:pPr>
              <w:spacing w:after="0" w:line="240" w:lineRule="auto"/>
              <w:rPr>
                <w:rFonts w:ascii="Calibri" w:hAnsi="Calibri"/>
                <w:sz w:val="18"/>
                <w:szCs w:val="18"/>
              </w:rPr>
            </w:pPr>
            <w:r w:rsidRPr="0058483A">
              <w:rPr>
                <w:rFonts w:ascii="Calibri" w:hAnsi="Calibri"/>
                <w:sz w:val="18"/>
                <w:szCs w:val="18"/>
              </w:rPr>
              <w:t> Språkbruk och samhälle</w:t>
            </w:r>
          </w:p>
          <w:p w:rsidR="0058483A" w:rsidRPr="0058483A" w:rsidRDefault="0058483A" w:rsidP="0058483A">
            <w:pPr>
              <w:spacing w:after="0" w:line="240" w:lineRule="auto"/>
              <w:rPr>
                <w:rFonts w:ascii="Calibri" w:hAnsi="Calibri"/>
                <w:sz w:val="18"/>
                <w:szCs w:val="18"/>
              </w:rPr>
            </w:pPr>
            <w:r w:rsidRPr="0058483A">
              <w:rPr>
                <w:rFonts w:ascii="Calibri" w:hAnsi="Calibri"/>
                <w:sz w:val="18"/>
                <w:szCs w:val="18"/>
              </w:rPr>
              <w:t> 7,5 </w:t>
            </w:r>
            <w:proofErr w:type="spellStart"/>
            <w:r w:rsidRPr="0058483A">
              <w:rPr>
                <w:rFonts w:ascii="Calibri" w:hAnsi="Calibri"/>
                <w:sz w:val="18"/>
                <w:szCs w:val="18"/>
              </w:rPr>
              <w:t>hp</w:t>
            </w:r>
            <w:proofErr w:type="spellEnd"/>
          </w:p>
        </w:tc>
        <w:tc>
          <w:tcPr>
            <w:tcW w:w="2334" w:type="dxa"/>
            <w:tcBorders>
              <w:top w:val="single" w:sz="4" w:space="0" w:color="auto"/>
              <w:left w:val="single" w:sz="4" w:space="0" w:color="auto"/>
              <w:bottom w:val="single" w:sz="4" w:space="0" w:color="auto"/>
              <w:right w:val="single" w:sz="4" w:space="0" w:color="auto"/>
            </w:tcBorders>
            <w:hideMark/>
          </w:tcPr>
          <w:p w:rsidR="0058483A" w:rsidRPr="0058483A" w:rsidRDefault="0058483A" w:rsidP="0058483A">
            <w:pPr>
              <w:spacing w:after="0" w:line="240" w:lineRule="auto"/>
              <w:rPr>
                <w:rFonts w:ascii="Calibri" w:hAnsi="Calibri"/>
                <w:sz w:val="18"/>
                <w:szCs w:val="18"/>
              </w:rPr>
            </w:pPr>
            <w:r w:rsidRPr="0058483A">
              <w:rPr>
                <w:rFonts w:ascii="Calibri" w:hAnsi="Calibri"/>
                <w:sz w:val="18"/>
                <w:szCs w:val="18"/>
              </w:rPr>
              <w:t xml:space="preserve">Litteraturhistoria </w:t>
            </w:r>
          </w:p>
          <w:p w:rsidR="0058483A" w:rsidRPr="0058483A" w:rsidRDefault="0058483A" w:rsidP="0058483A">
            <w:pPr>
              <w:spacing w:after="0" w:line="240" w:lineRule="auto"/>
              <w:rPr>
                <w:rFonts w:ascii="Calibri" w:hAnsi="Calibri"/>
                <w:sz w:val="18"/>
                <w:szCs w:val="18"/>
              </w:rPr>
            </w:pPr>
            <w:r w:rsidRPr="0058483A">
              <w:rPr>
                <w:rFonts w:ascii="Calibri" w:hAnsi="Calibri"/>
                <w:sz w:val="18"/>
                <w:szCs w:val="18"/>
              </w:rPr>
              <w:t xml:space="preserve">15 </w:t>
            </w:r>
            <w:proofErr w:type="spellStart"/>
            <w:r w:rsidRPr="0058483A">
              <w:rPr>
                <w:rFonts w:ascii="Calibri" w:hAnsi="Calibri"/>
                <w:sz w:val="18"/>
                <w:szCs w:val="18"/>
              </w:rPr>
              <w:t>hp</w:t>
            </w:r>
            <w:proofErr w:type="spellEnd"/>
          </w:p>
        </w:tc>
        <w:tc>
          <w:tcPr>
            <w:tcW w:w="2152" w:type="dxa"/>
            <w:tcBorders>
              <w:top w:val="single" w:sz="4" w:space="0" w:color="auto"/>
              <w:left w:val="single" w:sz="4" w:space="0" w:color="auto"/>
              <w:bottom w:val="single" w:sz="4" w:space="0" w:color="auto"/>
              <w:right w:val="single" w:sz="4" w:space="0" w:color="auto"/>
            </w:tcBorders>
            <w:hideMark/>
          </w:tcPr>
          <w:p w:rsidR="0058483A" w:rsidRPr="0058483A" w:rsidRDefault="0058483A" w:rsidP="008A6678">
            <w:pPr>
              <w:spacing w:after="0" w:line="240" w:lineRule="auto"/>
              <w:jc w:val="left"/>
              <w:rPr>
                <w:rFonts w:ascii="Calibri" w:hAnsi="Calibri"/>
                <w:sz w:val="18"/>
                <w:szCs w:val="18"/>
              </w:rPr>
            </w:pPr>
            <w:r w:rsidRPr="0058483A">
              <w:rPr>
                <w:rFonts w:ascii="Calibri" w:hAnsi="Calibri"/>
                <w:sz w:val="18"/>
                <w:szCs w:val="18"/>
              </w:rPr>
              <w:t xml:space="preserve">Filmanalys och filmdidaktik 7,5 </w:t>
            </w:r>
            <w:proofErr w:type="spellStart"/>
            <w:r w:rsidRPr="0058483A">
              <w:rPr>
                <w:rFonts w:ascii="Calibri" w:hAnsi="Calibri"/>
                <w:sz w:val="18"/>
                <w:szCs w:val="18"/>
              </w:rPr>
              <w:t>hp</w:t>
            </w:r>
            <w:proofErr w:type="spellEnd"/>
          </w:p>
        </w:tc>
        <w:tc>
          <w:tcPr>
            <w:tcW w:w="2247" w:type="dxa"/>
            <w:tcBorders>
              <w:top w:val="single" w:sz="4" w:space="0" w:color="auto"/>
              <w:left w:val="single" w:sz="4" w:space="0" w:color="auto"/>
              <w:bottom w:val="single" w:sz="4" w:space="0" w:color="auto"/>
              <w:right w:val="single" w:sz="4" w:space="0" w:color="auto"/>
            </w:tcBorders>
            <w:hideMark/>
          </w:tcPr>
          <w:p w:rsidR="0058483A" w:rsidRPr="0058483A" w:rsidRDefault="0058483A" w:rsidP="008A6678">
            <w:pPr>
              <w:spacing w:after="0" w:line="240" w:lineRule="auto"/>
              <w:jc w:val="left"/>
              <w:rPr>
                <w:rFonts w:ascii="Calibri" w:hAnsi="Calibri"/>
                <w:sz w:val="18"/>
                <w:szCs w:val="18"/>
              </w:rPr>
            </w:pPr>
            <w:r w:rsidRPr="0058483A">
              <w:rPr>
                <w:rFonts w:ascii="Calibri" w:hAnsi="Calibri"/>
                <w:sz w:val="18"/>
                <w:szCs w:val="18"/>
              </w:rPr>
              <w:t xml:space="preserve">Självständigt arbete i svenska, avancerad nivå 15 </w:t>
            </w:r>
            <w:proofErr w:type="spellStart"/>
            <w:r w:rsidRPr="0058483A">
              <w:rPr>
                <w:rFonts w:ascii="Calibri" w:hAnsi="Calibri"/>
                <w:sz w:val="18"/>
                <w:szCs w:val="18"/>
              </w:rPr>
              <w:t>hp</w:t>
            </w:r>
            <w:proofErr w:type="spellEnd"/>
          </w:p>
        </w:tc>
      </w:tr>
      <w:tr w:rsidR="0058483A" w:rsidRPr="0058483A" w:rsidTr="00BA4204">
        <w:trPr>
          <w:trHeight w:val="270"/>
        </w:trPr>
        <w:tc>
          <w:tcPr>
            <w:tcW w:w="2309" w:type="dxa"/>
            <w:tcBorders>
              <w:top w:val="single" w:sz="4" w:space="0" w:color="auto"/>
              <w:left w:val="single" w:sz="4" w:space="0" w:color="auto"/>
              <w:bottom w:val="single" w:sz="4" w:space="0" w:color="auto"/>
              <w:right w:val="single" w:sz="4" w:space="0" w:color="auto"/>
            </w:tcBorders>
            <w:hideMark/>
          </w:tcPr>
          <w:p w:rsidR="0058483A" w:rsidRPr="0058483A" w:rsidRDefault="0058483A" w:rsidP="0058483A">
            <w:pPr>
              <w:spacing w:after="0" w:line="240" w:lineRule="auto"/>
              <w:rPr>
                <w:rFonts w:ascii="Calibri" w:hAnsi="Calibri"/>
                <w:sz w:val="18"/>
                <w:szCs w:val="18"/>
              </w:rPr>
            </w:pPr>
            <w:r w:rsidRPr="0058483A">
              <w:rPr>
                <w:rFonts w:ascii="Calibri" w:hAnsi="Calibri"/>
                <w:sz w:val="18"/>
                <w:szCs w:val="18"/>
              </w:rPr>
              <w:t> Språklig förändring 7,5 </w:t>
            </w:r>
            <w:proofErr w:type="spellStart"/>
            <w:r w:rsidRPr="0058483A">
              <w:rPr>
                <w:rFonts w:ascii="Calibri" w:hAnsi="Calibri"/>
                <w:sz w:val="18"/>
                <w:szCs w:val="18"/>
              </w:rPr>
              <w:t>hp</w:t>
            </w:r>
            <w:proofErr w:type="spellEnd"/>
          </w:p>
        </w:tc>
        <w:tc>
          <w:tcPr>
            <w:tcW w:w="2334" w:type="dxa"/>
            <w:tcBorders>
              <w:top w:val="single" w:sz="4" w:space="0" w:color="auto"/>
              <w:left w:val="single" w:sz="4" w:space="0" w:color="auto"/>
              <w:bottom w:val="single" w:sz="4" w:space="0" w:color="auto"/>
              <w:right w:val="single" w:sz="4" w:space="0" w:color="auto"/>
            </w:tcBorders>
          </w:tcPr>
          <w:p w:rsidR="0058483A" w:rsidRPr="0058483A" w:rsidRDefault="0058483A" w:rsidP="0058483A">
            <w:pPr>
              <w:spacing w:after="0" w:line="240" w:lineRule="auto"/>
              <w:rPr>
                <w:rFonts w:ascii="Calibri" w:hAnsi="Calibri"/>
                <w:sz w:val="18"/>
                <w:szCs w:val="18"/>
              </w:rPr>
            </w:pPr>
          </w:p>
        </w:tc>
        <w:tc>
          <w:tcPr>
            <w:tcW w:w="2152" w:type="dxa"/>
            <w:tcBorders>
              <w:top w:val="single" w:sz="4" w:space="0" w:color="auto"/>
              <w:left w:val="single" w:sz="4" w:space="0" w:color="auto"/>
              <w:bottom w:val="single" w:sz="4" w:space="0" w:color="auto"/>
              <w:right w:val="single" w:sz="4" w:space="0" w:color="auto"/>
            </w:tcBorders>
            <w:hideMark/>
          </w:tcPr>
          <w:p w:rsidR="0058483A" w:rsidRPr="0058483A" w:rsidRDefault="0058483A" w:rsidP="0058483A">
            <w:pPr>
              <w:spacing w:after="0" w:line="240" w:lineRule="auto"/>
              <w:rPr>
                <w:rFonts w:ascii="Calibri" w:hAnsi="Calibri"/>
                <w:sz w:val="18"/>
                <w:szCs w:val="18"/>
              </w:rPr>
            </w:pPr>
            <w:r w:rsidRPr="0058483A">
              <w:rPr>
                <w:rFonts w:ascii="Calibri" w:hAnsi="Calibri"/>
                <w:sz w:val="18"/>
                <w:szCs w:val="18"/>
              </w:rPr>
              <w:t xml:space="preserve">Litteraturen i samhället från 1950 till 00-tal 7,5 </w:t>
            </w:r>
            <w:proofErr w:type="spellStart"/>
            <w:r w:rsidRPr="0058483A">
              <w:rPr>
                <w:rFonts w:ascii="Calibri" w:hAnsi="Calibri"/>
                <w:sz w:val="18"/>
                <w:szCs w:val="18"/>
              </w:rPr>
              <w:t>hp</w:t>
            </w:r>
            <w:proofErr w:type="spellEnd"/>
          </w:p>
        </w:tc>
        <w:tc>
          <w:tcPr>
            <w:tcW w:w="2247" w:type="dxa"/>
            <w:tcBorders>
              <w:top w:val="single" w:sz="4" w:space="0" w:color="auto"/>
              <w:left w:val="single" w:sz="4" w:space="0" w:color="auto"/>
              <w:bottom w:val="single" w:sz="4" w:space="0" w:color="auto"/>
              <w:right w:val="single" w:sz="4" w:space="0" w:color="auto"/>
            </w:tcBorders>
          </w:tcPr>
          <w:p w:rsidR="0058483A" w:rsidRPr="0058483A" w:rsidRDefault="0058483A" w:rsidP="0058483A">
            <w:pPr>
              <w:spacing w:after="0" w:line="240" w:lineRule="auto"/>
              <w:rPr>
                <w:rFonts w:ascii="Calibri" w:hAnsi="Calibri"/>
                <w:szCs w:val="21"/>
              </w:rPr>
            </w:pPr>
          </w:p>
        </w:tc>
      </w:tr>
      <w:tr w:rsidR="0058483A" w:rsidRPr="0058483A" w:rsidTr="00BA4204">
        <w:trPr>
          <w:trHeight w:val="408"/>
        </w:trPr>
        <w:tc>
          <w:tcPr>
            <w:tcW w:w="9044" w:type="dxa"/>
            <w:gridSpan w:val="4"/>
            <w:tcBorders>
              <w:top w:val="single" w:sz="4" w:space="0" w:color="auto"/>
              <w:left w:val="single" w:sz="4" w:space="0" w:color="auto"/>
              <w:bottom w:val="single" w:sz="4" w:space="0" w:color="auto"/>
              <w:right w:val="single" w:sz="4" w:space="0" w:color="auto"/>
            </w:tcBorders>
            <w:hideMark/>
          </w:tcPr>
          <w:p w:rsidR="0042621E" w:rsidRDefault="0042621E" w:rsidP="0058483A">
            <w:pPr>
              <w:spacing w:after="0" w:line="240" w:lineRule="auto"/>
              <w:rPr>
                <w:rFonts w:ascii="Calibri" w:hAnsi="Calibri"/>
                <w:sz w:val="18"/>
                <w:szCs w:val="18"/>
              </w:rPr>
            </w:pPr>
            <w:r>
              <w:rPr>
                <w:rFonts w:ascii="Calibri" w:hAnsi="Calibri"/>
                <w:sz w:val="18"/>
                <w:szCs w:val="18"/>
              </w:rPr>
              <w:t xml:space="preserve">VFU 2SVÄ14 G2F </w:t>
            </w:r>
          </w:p>
          <w:p w:rsidR="0058483A" w:rsidRPr="0042621E" w:rsidRDefault="0058483A" w:rsidP="0058483A">
            <w:pPr>
              <w:spacing w:after="0" w:line="240" w:lineRule="auto"/>
              <w:rPr>
                <w:rFonts w:ascii="Calibri" w:hAnsi="Calibri"/>
                <w:sz w:val="18"/>
                <w:szCs w:val="18"/>
              </w:rPr>
            </w:pPr>
            <w:r w:rsidRPr="0058483A">
              <w:rPr>
                <w:rFonts w:ascii="Calibri" w:hAnsi="Calibri"/>
                <w:sz w:val="18"/>
                <w:szCs w:val="18"/>
              </w:rPr>
              <w:t xml:space="preserve">Verksamhetsförlagd utbildning för ämneslärare i svenska I – inriktning mot arbete i gymnasieskolan 7,5 </w:t>
            </w:r>
            <w:proofErr w:type="spellStart"/>
            <w:r w:rsidRPr="0058483A">
              <w:rPr>
                <w:rFonts w:ascii="Calibri" w:hAnsi="Calibri"/>
                <w:sz w:val="18"/>
                <w:szCs w:val="18"/>
              </w:rPr>
              <w:t>hp</w:t>
            </w:r>
            <w:proofErr w:type="spellEnd"/>
          </w:p>
        </w:tc>
      </w:tr>
    </w:tbl>
    <w:p w:rsidR="0042621E" w:rsidRDefault="0042621E" w:rsidP="00326586">
      <w:pPr>
        <w:spacing w:after="0"/>
        <w:rPr>
          <w:rFonts w:eastAsia="Times New Roman"/>
          <w:bCs/>
          <w:iCs/>
          <w:sz w:val="20"/>
          <w:szCs w:val="20"/>
        </w:rPr>
      </w:pPr>
    </w:p>
    <w:p w:rsidR="00850CAC" w:rsidRPr="00850CAC" w:rsidRDefault="00065B81" w:rsidP="00326586">
      <w:pPr>
        <w:spacing w:after="0"/>
        <w:rPr>
          <w:rFonts w:eastAsia="Times New Roman"/>
          <w:bCs/>
          <w:iCs/>
          <w:sz w:val="20"/>
          <w:szCs w:val="20"/>
        </w:rPr>
      </w:pPr>
      <w:r>
        <w:rPr>
          <w:rFonts w:eastAsia="Times New Roman"/>
          <w:b/>
          <w:bCs/>
          <w:iCs/>
          <w:sz w:val="20"/>
          <w:szCs w:val="20"/>
        </w:rPr>
        <w:t>Beskrivning</w:t>
      </w:r>
      <w:r w:rsidR="00850CAC" w:rsidRPr="00850CAC">
        <w:rPr>
          <w:rFonts w:eastAsia="Times New Roman"/>
          <w:bCs/>
          <w:iCs/>
          <w:sz w:val="20"/>
          <w:szCs w:val="20"/>
        </w:rPr>
        <w:t xml:space="preserve"> </w:t>
      </w:r>
    </w:p>
    <w:p w:rsidR="00065B81" w:rsidRDefault="00850CAC" w:rsidP="00065B81">
      <w:pPr>
        <w:spacing w:after="0"/>
        <w:rPr>
          <w:rFonts w:eastAsia="Times New Roman"/>
          <w:bCs/>
          <w:iCs/>
          <w:szCs w:val="21"/>
        </w:rPr>
      </w:pPr>
      <w:r w:rsidRPr="0016500E">
        <w:rPr>
          <w:rFonts w:eastAsia="Times New Roman"/>
          <w:bCs/>
          <w:iCs/>
          <w:szCs w:val="21"/>
        </w:rPr>
        <w:t xml:space="preserve">Examensmålet att studenterna efter avslutad utbildning ska visa sådana ämneskunskaper som krävs för yrkesutövningen bryter vi ned i dels ”brett kunnande inom ämnesstudiernas huvudområde”, dels ”fördjupad insikt i aktuellt forsknings- och utvecklingsarbete”. </w:t>
      </w:r>
    </w:p>
    <w:p w:rsidR="00850CAC" w:rsidRPr="0016500E" w:rsidRDefault="00850CAC" w:rsidP="00065B81">
      <w:pPr>
        <w:spacing w:after="0"/>
        <w:ind w:firstLine="567"/>
        <w:rPr>
          <w:rFonts w:eastAsia="Times New Roman"/>
          <w:bCs/>
          <w:iCs/>
          <w:szCs w:val="21"/>
        </w:rPr>
      </w:pPr>
      <w:r w:rsidRPr="0016500E">
        <w:rPr>
          <w:rFonts w:eastAsia="Times New Roman"/>
          <w:bCs/>
          <w:iCs/>
          <w:szCs w:val="21"/>
        </w:rPr>
        <w:t xml:space="preserve">Språkämnet svenska inleds med kurser inom ämnesområden som utgör ämnets grund: grammatik, retorik, språksociologi och språkhistoria (1SVÄ02). Därefter, i termin tre och fyra, fördjupas perspektiven och blir allt mer specifikt inriktade på läraryrkets kunskapsområden, som exempelvis i kurserna Betyg och bedömning </w:t>
      </w:r>
      <w:r w:rsidR="00E4119F" w:rsidRPr="00E4119F">
        <w:rPr>
          <w:rFonts w:eastAsia="Times New Roman"/>
          <w:bCs/>
          <w:iCs/>
          <w:szCs w:val="21"/>
        </w:rPr>
        <w:t xml:space="preserve">i svenskämnet </w:t>
      </w:r>
      <w:r w:rsidRPr="0016500E">
        <w:rPr>
          <w:rFonts w:eastAsia="Times New Roman"/>
          <w:bCs/>
          <w:iCs/>
          <w:szCs w:val="21"/>
        </w:rPr>
        <w:t xml:space="preserve">och Elevtextanalys (2SVÄ08). Studenterna förvärvar fördjupad insikt i aktuell forskning i olika grad i alla delkurser, men främst i delkursen Språkämnet svenska – didaktik och forskningsperspektiv (4SVÄ2E). I kursen är ett av målen att studenterna ska ”beskriva ämnesdidaktikens forskningsområden och dess relevans för skolverksamheten”, vilket examineras både genom muntlig presentation av en avhandling </w:t>
      </w:r>
      <w:proofErr w:type="gramStart"/>
      <w:r w:rsidRPr="0016500E">
        <w:rPr>
          <w:rFonts w:eastAsia="Times New Roman"/>
          <w:bCs/>
          <w:iCs/>
          <w:szCs w:val="21"/>
        </w:rPr>
        <w:t>och</w:t>
      </w:r>
      <w:proofErr w:type="gramEnd"/>
      <w:r w:rsidRPr="0016500E">
        <w:rPr>
          <w:rFonts w:eastAsia="Times New Roman"/>
          <w:bCs/>
          <w:iCs/>
          <w:szCs w:val="21"/>
        </w:rPr>
        <w:t xml:space="preserve"> ett skriftligt paper där studenten redogör för en kritisk granskning av avhandlingen</w:t>
      </w:r>
      <w:r w:rsidR="00A119F9" w:rsidRPr="0016500E">
        <w:rPr>
          <w:rFonts w:eastAsia="Times New Roman"/>
          <w:bCs/>
          <w:iCs/>
          <w:szCs w:val="21"/>
        </w:rPr>
        <w:t xml:space="preserve"> (examinationsuppgift 4SVÄ2E). </w:t>
      </w:r>
    </w:p>
    <w:p w:rsidR="00254B7E" w:rsidRPr="0016500E" w:rsidRDefault="00850CAC" w:rsidP="003950B6">
      <w:pPr>
        <w:spacing w:after="0"/>
        <w:ind w:firstLine="567"/>
        <w:rPr>
          <w:rFonts w:eastAsia="Times New Roman"/>
          <w:bCs/>
          <w:iCs/>
          <w:szCs w:val="21"/>
        </w:rPr>
      </w:pPr>
      <w:r w:rsidRPr="0016500E">
        <w:rPr>
          <w:rFonts w:eastAsia="Times New Roman"/>
          <w:bCs/>
          <w:iCs/>
          <w:szCs w:val="21"/>
        </w:rPr>
        <w:t xml:space="preserve">Efter en inledande och orienterande introduktionskurs om vad det innebär att vara litteraturlärare idag och hur litteraturundervisningen förändrats över tid, ges kursen Litteraturvetenskapliga grundbegrepp och litteraturanalys, där grundläggande ämnesrelaterad teori och terminologi praktiseras i </w:t>
      </w:r>
      <w:r w:rsidRPr="0016500E">
        <w:rPr>
          <w:rFonts w:eastAsia="Times New Roman"/>
          <w:bCs/>
          <w:iCs/>
          <w:szCs w:val="21"/>
        </w:rPr>
        <w:lastRenderedPageBreak/>
        <w:t xml:space="preserve">analys av episk och lyrisk barn-, ungdoms- och vuxenlitteratur från 2000-talet (1SVÄ04). </w:t>
      </w:r>
      <w:r w:rsidR="001C7680" w:rsidRPr="0016500E">
        <w:rPr>
          <w:rFonts w:eastAsia="Times New Roman"/>
          <w:bCs/>
          <w:iCs/>
          <w:szCs w:val="21"/>
        </w:rPr>
        <w:t xml:space="preserve">Examinationsuppgiften innebär att studenterna ska </w:t>
      </w:r>
      <w:r w:rsidR="00900A1C" w:rsidRPr="0016500E">
        <w:rPr>
          <w:rFonts w:eastAsia="Times New Roman"/>
          <w:bCs/>
          <w:iCs/>
          <w:szCs w:val="21"/>
        </w:rPr>
        <w:t>göra en komparativ analys av två skönlitterära verk ur kurslitteraturen på följande nivåer: ”</w:t>
      </w:r>
      <w:r w:rsidR="00EE1D64" w:rsidRPr="0016500E">
        <w:rPr>
          <w:rFonts w:eastAsia="Times New Roman"/>
          <w:bCs/>
          <w:iCs/>
          <w:szCs w:val="21"/>
        </w:rPr>
        <w:t xml:space="preserve">paratext med </w:t>
      </w:r>
      <w:r w:rsidR="00900A1C" w:rsidRPr="0016500E">
        <w:rPr>
          <w:rFonts w:eastAsia="Times New Roman"/>
          <w:bCs/>
          <w:iCs/>
          <w:szCs w:val="21"/>
        </w:rPr>
        <w:t>genrediskussion</w:t>
      </w:r>
      <w:r w:rsidR="00EE1D64" w:rsidRPr="0016500E">
        <w:rPr>
          <w:rFonts w:eastAsia="Times New Roman"/>
          <w:bCs/>
          <w:iCs/>
          <w:szCs w:val="21"/>
        </w:rPr>
        <w:t>, narratologisk analys</w:t>
      </w:r>
      <w:r w:rsidR="00900A1C" w:rsidRPr="0016500E">
        <w:rPr>
          <w:rFonts w:eastAsia="Times New Roman"/>
          <w:bCs/>
          <w:iCs/>
          <w:szCs w:val="21"/>
        </w:rPr>
        <w:t xml:space="preserve">, </w:t>
      </w:r>
      <w:r w:rsidR="00EE1D64" w:rsidRPr="0016500E">
        <w:rPr>
          <w:rFonts w:eastAsia="Times New Roman"/>
          <w:bCs/>
          <w:iCs/>
          <w:szCs w:val="21"/>
        </w:rPr>
        <w:t xml:space="preserve">innehållsanalys ur ett </w:t>
      </w:r>
      <w:proofErr w:type="spellStart"/>
      <w:r w:rsidR="00EE1D64" w:rsidRPr="0016500E">
        <w:rPr>
          <w:rFonts w:eastAsia="Times New Roman"/>
          <w:bCs/>
          <w:iCs/>
          <w:szCs w:val="21"/>
        </w:rPr>
        <w:t>intersektionellt</w:t>
      </w:r>
      <w:proofErr w:type="spellEnd"/>
      <w:r w:rsidR="00EE1D64" w:rsidRPr="0016500E">
        <w:rPr>
          <w:rFonts w:eastAsia="Times New Roman"/>
          <w:bCs/>
          <w:iCs/>
          <w:szCs w:val="21"/>
        </w:rPr>
        <w:t xml:space="preserve"> perspektiv och litteraturdidaktisk reflektion utifrån analys, läroplan och didaktisk kursli</w:t>
      </w:r>
      <w:r w:rsidR="00B60B2A">
        <w:rPr>
          <w:rFonts w:eastAsia="Times New Roman"/>
          <w:bCs/>
          <w:iCs/>
          <w:szCs w:val="21"/>
        </w:rPr>
        <w:t>tteratur” (hemtentamen 1SVÄ04).</w:t>
      </w:r>
      <w:r w:rsidR="00900A1C" w:rsidRPr="0016500E">
        <w:rPr>
          <w:rFonts w:eastAsia="Times New Roman"/>
          <w:bCs/>
          <w:iCs/>
          <w:szCs w:val="21"/>
        </w:rPr>
        <w:t xml:space="preserve"> </w:t>
      </w:r>
      <w:r w:rsidRPr="0016500E">
        <w:rPr>
          <w:rFonts w:eastAsia="Times New Roman"/>
          <w:bCs/>
          <w:iCs/>
          <w:szCs w:val="21"/>
        </w:rPr>
        <w:t>De tolkningsteoretiska perspektiven fördjupas vidare inom kursen Litteraturen i samhället från 1950 till 00-tal</w:t>
      </w:r>
      <w:r w:rsidR="00353485">
        <w:rPr>
          <w:rFonts w:eastAsia="Times New Roman"/>
          <w:bCs/>
          <w:iCs/>
          <w:szCs w:val="21"/>
        </w:rPr>
        <w:t xml:space="preserve"> (2SVÄ08)</w:t>
      </w:r>
      <w:r w:rsidRPr="0016500E">
        <w:rPr>
          <w:rFonts w:eastAsia="Times New Roman"/>
          <w:bCs/>
          <w:iCs/>
          <w:szCs w:val="21"/>
        </w:rPr>
        <w:t>, där texterna belyses utifrån estetiska, genremässiga och idéhistor</w:t>
      </w:r>
      <w:r w:rsidR="001C7680" w:rsidRPr="0016500E">
        <w:rPr>
          <w:rFonts w:eastAsia="Times New Roman"/>
          <w:bCs/>
          <w:iCs/>
          <w:szCs w:val="21"/>
        </w:rPr>
        <w:t xml:space="preserve">iska aspekter. </w:t>
      </w:r>
      <w:r w:rsidR="00EE1D64" w:rsidRPr="0016500E">
        <w:rPr>
          <w:rFonts w:eastAsia="Times New Roman"/>
          <w:bCs/>
          <w:iCs/>
          <w:szCs w:val="21"/>
        </w:rPr>
        <w:t>Detta examineras genom</w:t>
      </w:r>
      <w:r w:rsidR="004844F1" w:rsidRPr="0016500E">
        <w:rPr>
          <w:rFonts w:eastAsia="Times New Roman"/>
          <w:bCs/>
          <w:iCs/>
          <w:szCs w:val="21"/>
        </w:rPr>
        <w:t xml:space="preserve"> en hemtentamen vars instruktion lyder enligt följande: ”Hur skönlitteratur tolkas är avhängigt vilken ”läsart” som aktualiseras. </w:t>
      </w:r>
      <w:r w:rsidR="00BA4204">
        <w:rPr>
          <w:rFonts w:eastAsia="Times New Roman"/>
          <w:bCs/>
          <w:iCs/>
          <w:szCs w:val="21"/>
        </w:rPr>
        <w:t>[…]</w:t>
      </w:r>
      <w:r w:rsidR="00FE4A3F">
        <w:rPr>
          <w:rFonts w:eastAsia="Times New Roman"/>
          <w:bCs/>
          <w:iCs/>
          <w:szCs w:val="21"/>
        </w:rPr>
        <w:t xml:space="preserve"> </w:t>
      </w:r>
      <w:r w:rsidR="004844F1" w:rsidRPr="0016500E">
        <w:rPr>
          <w:rFonts w:eastAsia="Times New Roman"/>
          <w:bCs/>
          <w:iCs/>
          <w:szCs w:val="21"/>
        </w:rPr>
        <w:t>Beskriv med egna ord hur läsarter och tolkningsteorier kan sägas vara nära förbundna med varandra ur ett historiskt perspektiv”.</w:t>
      </w:r>
      <w:r w:rsidR="00EE1D64" w:rsidRPr="0016500E">
        <w:rPr>
          <w:rFonts w:eastAsia="Times New Roman"/>
          <w:bCs/>
          <w:iCs/>
          <w:szCs w:val="21"/>
        </w:rPr>
        <w:t xml:space="preserve"> </w:t>
      </w:r>
    </w:p>
    <w:p w:rsidR="00326586" w:rsidRPr="00180786" w:rsidRDefault="004844F1" w:rsidP="00180786">
      <w:pPr>
        <w:spacing w:after="0"/>
        <w:ind w:firstLine="567"/>
        <w:rPr>
          <w:rFonts w:eastAsia="Times New Roman"/>
          <w:bCs/>
          <w:iCs/>
          <w:szCs w:val="21"/>
        </w:rPr>
      </w:pPr>
      <w:r w:rsidRPr="0016500E">
        <w:rPr>
          <w:rFonts w:eastAsia="Times New Roman"/>
          <w:bCs/>
          <w:iCs/>
          <w:szCs w:val="21"/>
        </w:rPr>
        <w:t>Ämnesstudierna avslutas med det självständiga</w:t>
      </w:r>
      <w:r w:rsidR="00850CAC" w:rsidRPr="0016500E">
        <w:rPr>
          <w:rFonts w:eastAsia="Times New Roman"/>
          <w:bCs/>
          <w:iCs/>
          <w:szCs w:val="21"/>
        </w:rPr>
        <w:t xml:space="preserve"> arbete</w:t>
      </w:r>
      <w:r w:rsidRPr="0016500E">
        <w:rPr>
          <w:rFonts w:eastAsia="Times New Roman"/>
          <w:bCs/>
          <w:iCs/>
          <w:szCs w:val="21"/>
        </w:rPr>
        <w:t>t</w:t>
      </w:r>
      <w:r w:rsidR="00850CAC" w:rsidRPr="0016500E">
        <w:rPr>
          <w:rFonts w:eastAsia="Times New Roman"/>
          <w:bCs/>
          <w:iCs/>
          <w:szCs w:val="21"/>
        </w:rPr>
        <w:t xml:space="preserve"> där såväl förmågan att ”formulera problemställningar med relevans för vidare forskning och för yrkesverksamheten”, som förmågan att ”förhålla sig kritiskt till olika teorier och metoder” examineras. </w:t>
      </w:r>
      <w:r w:rsidR="0042621E">
        <w:rPr>
          <w:rFonts w:eastAsia="Times New Roman"/>
          <w:bCs/>
          <w:iCs/>
          <w:szCs w:val="21"/>
        </w:rPr>
        <w:t>F</w:t>
      </w:r>
      <w:r w:rsidR="0042621E" w:rsidRPr="0016500E">
        <w:rPr>
          <w:rFonts w:eastAsia="Times New Roman"/>
          <w:bCs/>
          <w:iCs/>
          <w:szCs w:val="21"/>
        </w:rPr>
        <w:t>orskningsperspektivet hålls kontinuerligt levande i utbildningen som helhet och blir synlig genom en progression som går från att på grundnivå läsa, förstå och diskutera till att på avancerad nivå kritiskt-analytiskt granska och själv producera vetenskapliga texter.</w:t>
      </w:r>
      <w:r w:rsidR="0042621E">
        <w:rPr>
          <w:rFonts w:eastAsia="Times New Roman"/>
          <w:bCs/>
          <w:iCs/>
          <w:szCs w:val="21"/>
        </w:rPr>
        <w:t xml:space="preserve"> </w:t>
      </w:r>
      <w:r w:rsidR="00850CAC" w:rsidRPr="0016500E">
        <w:rPr>
          <w:rFonts w:eastAsia="Times New Roman"/>
          <w:bCs/>
          <w:iCs/>
          <w:szCs w:val="21"/>
        </w:rPr>
        <w:t>Fördjupad insikt i aktuellt forskningsarbete sker alltså i ämneskurserna men främst i det självständiga arbetet. Studenterna möter aktuell pågående forskning då de erbjuds möjlighet att delta och göra sin studie inom pågående didaktiska forskningsprojekt när sådana finns tillgängliga. Även om studenterna inte aktivt deltar i forskningsprojekt matchas deras intresse med handledare som är aktiva forskare inom det ämnesdidaktiska fältet.</w:t>
      </w:r>
      <w:r w:rsidR="00326586" w:rsidRPr="0016500E">
        <w:rPr>
          <w:rFonts w:eastAsia="Times New Roman"/>
          <w:bCs/>
          <w:iCs/>
          <w:szCs w:val="21"/>
        </w:rPr>
        <w:t xml:space="preserve"> </w:t>
      </w:r>
    </w:p>
    <w:p w:rsidR="0016500E" w:rsidRDefault="0016500E" w:rsidP="00326586">
      <w:pPr>
        <w:spacing w:after="0"/>
        <w:rPr>
          <w:rFonts w:eastAsia="Times New Roman"/>
          <w:b/>
          <w:bCs/>
          <w:iCs/>
          <w:sz w:val="20"/>
          <w:szCs w:val="20"/>
        </w:rPr>
      </w:pPr>
    </w:p>
    <w:p w:rsidR="004844F1" w:rsidRPr="00BC6F6F" w:rsidRDefault="00BC6F6F" w:rsidP="00326586">
      <w:pPr>
        <w:spacing w:after="0"/>
        <w:rPr>
          <w:rFonts w:eastAsia="Times New Roman"/>
          <w:b/>
          <w:bCs/>
          <w:iCs/>
          <w:sz w:val="20"/>
          <w:szCs w:val="20"/>
        </w:rPr>
      </w:pPr>
      <w:r>
        <w:rPr>
          <w:rFonts w:eastAsia="Times New Roman"/>
          <w:b/>
          <w:bCs/>
          <w:iCs/>
          <w:sz w:val="20"/>
          <w:szCs w:val="20"/>
        </w:rPr>
        <w:t>Värdering och hantering</w:t>
      </w:r>
    </w:p>
    <w:p w:rsidR="00BC6F6F" w:rsidRPr="0016500E" w:rsidRDefault="00086F55" w:rsidP="009B4DF9">
      <w:pPr>
        <w:spacing w:after="0"/>
        <w:rPr>
          <w:rFonts w:eastAsia="Times New Roman"/>
          <w:bCs/>
          <w:iCs/>
          <w:szCs w:val="21"/>
        </w:rPr>
      </w:pPr>
      <w:r w:rsidRPr="0016500E">
        <w:rPr>
          <w:rFonts w:eastAsia="Times New Roman"/>
          <w:bCs/>
          <w:iCs/>
          <w:szCs w:val="21"/>
        </w:rPr>
        <w:t>Vår bedömning i förhållande till examensmålet är att kraven på såväl bredd som djup i ämneskunskaperna möts i utbildningen, med särskilt fokus på kunskaper som krävs i yrkesutövningen.</w:t>
      </w:r>
      <w:r w:rsidR="00945D2E" w:rsidRPr="0016500E">
        <w:rPr>
          <w:rFonts w:eastAsia="Times New Roman"/>
          <w:bCs/>
          <w:iCs/>
          <w:szCs w:val="21"/>
        </w:rPr>
        <w:t xml:space="preserve"> </w:t>
      </w:r>
      <w:r w:rsidR="00F67975">
        <w:rPr>
          <w:rFonts w:eastAsia="Times New Roman"/>
          <w:bCs/>
          <w:iCs/>
          <w:szCs w:val="21"/>
        </w:rPr>
        <w:t xml:space="preserve">Ett </w:t>
      </w:r>
      <w:r w:rsidR="00850CAC" w:rsidRPr="0016500E">
        <w:rPr>
          <w:rFonts w:eastAsia="Times New Roman"/>
          <w:bCs/>
          <w:iCs/>
          <w:szCs w:val="21"/>
        </w:rPr>
        <w:t xml:space="preserve">utvecklingsområde med potential att fördjupa ämnesstudierna är att det i nuvarande kursstruktur inte finns inslag av svenska som andraspråk, en alltmer avgörande kompetens för svensklärare idag. </w:t>
      </w:r>
      <w:r w:rsidR="00BC6F6F" w:rsidRPr="0016500E">
        <w:rPr>
          <w:rFonts w:eastAsia="Times New Roman"/>
          <w:bCs/>
          <w:iCs/>
          <w:szCs w:val="21"/>
        </w:rPr>
        <w:t>D</w:t>
      </w:r>
      <w:r w:rsidR="00A37B2F" w:rsidRPr="0016500E">
        <w:rPr>
          <w:rFonts w:eastAsia="Times New Roman"/>
          <w:bCs/>
          <w:iCs/>
          <w:szCs w:val="21"/>
        </w:rPr>
        <w:t xml:space="preserve">etta </w:t>
      </w:r>
      <w:r w:rsidR="00F67975">
        <w:rPr>
          <w:rFonts w:eastAsia="Times New Roman"/>
          <w:bCs/>
          <w:iCs/>
          <w:szCs w:val="21"/>
        </w:rPr>
        <w:t xml:space="preserve">ska </w:t>
      </w:r>
      <w:r w:rsidR="00850CAC" w:rsidRPr="0016500E">
        <w:rPr>
          <w:rFonts w:eastAsia="Times New Roman"/>
          <w:bCs/>
          <w:iCs/>
          <w:szCs w:val="21"/>
        </w:rPr>
        <w:t>utreda</w:t>
      </w:r>
      <w:r w:rsidR="00F67975">
        <w:rPr>
          <w:rFonts w:eastAsia="Times New Roman"/>
          <w:bCs/>
          <w:iCs/>
          <w:szCs w:val="21"/>
        </w:rPr>
        <w:t>s</w:t>
      </w:r>
      <w:r w:rsidR="00850CAC" w:rsidRPr="0016500E">
        <w:rPr>
          <w:rFonts w:eastAsia="Times New Roman"/>
          <w:bCs/>
          <w:iCs/>
          <w:szCs w:val="21"/>
        </w:rPr>
        <w:t xml:space="preserve"> vidare, för att säkerställa att </w:t>
      </w:r>
      <w:r w:rsidR="00F67975">
        <w:rPr>
          <w:rFonts w:eastAsia="Times New Roman"/>
          <w:bCs/>
          <w:iCs/>
          <w:szCs w:val="21"/>
        </w:rPr>
        <w:t>lärarstudenterna</w:t>
      </w:r>
      <w:r w:rsidR="00850CAC" w:rsidRPr="0016500E">
        <w:rPr>
          <w:rFonts w:eastAsia="Times New Roman"/>
          <w:bCs/>
          <w:iCs/>
          <w:szCs w:val="21"/>
        </w:rPr>
        <w:t xml:space="preserve"> kan fungera i den multikulturella skolan och med alla elever. Vi undersöker i nuläget möjligheten att inkorporera svenska som andraspråk som en strimma genom utbildningen. Studenterna får genom ett sådant upplägg andraspråksperspektiv på de ingående momenten i kurserna och kan på så vis förberedas för att undervisa heterogena elevgrupper</w:t>
      </w:r>
      <w:r w:rsidR="00B60B2A">
        <w:rPr>
          <w:rFonts w:eastAsia="Times New Roman"/>
          <w:bCs/>
          <w:iCs/>
          <w:szCs w:val="21"/>
        </w:rPr>
        <w:t xml:space="preserve"> med olika behov av stöttning. </w:t>
      </w:r>
    </w:p>
    <w:p w:rsidR="00BC6F6F" w:rsidRPr="0016500E" w:rsidRDefault="00BC6F6F" w:rsidP="00BC6F6F">
      <w:pPr>
        <w:spacing w:after="0"/>
        <w:ind w:firstLine="567"/>
        <w:rPr>
          <w:rFonts w:eastAsia="Times New Roman"/>
          <w:bCs/>
          <w:iCs/>
          <w:szCs w:val="21"/>
        </w:rPr>
      </w:pPr>
      <w:r w:rsidRPr="0016500E">
        <w:rPr>
          <w:rFonts w:eastAsia="Times New Roman"/>
          <w:bCs/>
          <w:iCs/>
          <w:szCs w:val="21"/>
        </w:rPr>
        <w:t xml:space="preserve">Ett led i att stärka </w:t>
      </w:r>
      <w:r w:rsidR="0042621E">
        <w:rPr>
          <w:rFonts w:eastAsia="Times New Roman"/>
          <w:bCs/>
          <w:iCs/>
          <w:szCs w:val="21"/>
        </w:rPr>
        <w:t xml:space="preserve">ämneskunskaperna </w:t>
      </w:r>
      <w:r w:rsidRPr="0016500E">
        <w:rPr>
          <w:rFonts w:eastAsia="Times New Roman"/>
          <w:bCs/>
          <w:iCs/>
          <w:szCs w:val="21"/>
        </w:rPr>
        <w:t xml:space="preserve">är den bildningsresa till Island som årligen arrangeras </w:t>
      </w:r>
      <w:r w:rsidR="0042621E">
        <w:rPr>
          <w:rFonts w:eastAsia="Times New Roman"/>
          <w:bCs/>
          <w:iCs/>
          <w:szCs w:val="21"/>
        </w:rPr>
        <w:t>under studenternas tredje termin.</w:t>
      </w:r>
      <w:r w:rsidRPr="0016500E">
        <w:rPr>
          <w:rFonts w:eastAsia="Times New Roman"/>
          <w:bCs/>
          <w:iCs/>
          <w:szCs w:val="21"/>
        </w:rPr>
        <w:t xml:space="preserve"> Resan innehåller aktiviteter där studenterna </w:t>
      </w:r>
      <w:r w:rsidR="00254B7E" w:rsidRPr="0016500E">
        <w:rPr>
          <w:rFonts w:eastAsia="Times New Roman"/>
          <w:bCs/>
          <w:iCs/>
          <w:szCs w:val="21"/>
        </w:rPr>
        <w:t>undervisar om svenskt språk och kultur på isländska gymnasieskolor</w:t>
      </w:r>
      <w:r w:rsidRPr="0016500E">
        <w:rPr>
          <w:rFonts w:eastAsia="Times New Roman"/>
          <w:bCs/>
          <w:iCs/>
          <w:szCs w:val="21"/>
        </w:rPr>
        <w:t xml:space="preserve">, </w:t>
      </w:r>
      <w:r w:rsidR="00254B7E" w:rsidRPr="0016500E">
        <w:rPr>
          <w:rFonts w:eastAsia="Times New Roman"/>
          <w:bCs/>
          <w:iCs/>
          <w:szCs w:val="21"/>
        </w:rPr>
        <w:t>deltar i</w:t>
      </w:r>
      <w:r w:rsidRPr="0016500E">
        <w:rPr>
          <w:rFonts w:eastAsia="Times New Roman"/>
          <w:bCs/>
          <w:iCs/>
          <w:szCs w:val="21"/>
        </w:rPr>
        <w:t xml:space="preserve"> textseminarier med isländska lärarstudenter och har seminariediskussioner om isländsk litteratur. </w:t>
      </w:r>
      <w:r w:rsidR="00850CAC" w:rsidRPr="0016500E">
        <w:rPr>
          <w:rFonts w:eastAsia="Times New Roman"/>
          <w:bCs/>
          <w:iCs/>
          <w:szCs w:val="21"/>
        </w:rPr>
        <w:t xml:space="preserve">För att ytterligare fördjupa ämnesstudierna behöver de internationella utblickarna </w:t>
      </w:r>
      <w:r w:rsidR="00C779F2" w:rsidRPr="0016500E">
        <w:rPr>
          <w:rFonts w:eastAsia="Times New Roman"/>
          <w:bCs/>
          <w:iCs/>
          <w:szCs w:val="21"/>
        </w:rPr>
        <w:t xml:space="preserve">dock </w:t>
      </w:r>
      <w:r w:rsidR="00850CAC" w:rsidRPr="0016500E">
        <w:rPr>
          <w:rFonts w:eastAsia="Times New Roman"/>
          <w:bCs/>
          <w:iCs/>
          <w:szCs w:val="21"/>
        </w:rPr>
        <w:t>förstärkas inom såväl språk- som litteraturstudierna. En möjlig väg inom språkämnet är att</w:t>
      </w:r>
      <w:r w:rsidR="00F67975">
        <w:rPr>
          <w:rFonts w:eastAsia="Times New Roman"/>
          <w:bCs/>
          <w:iCs/>
          <w:szCs w:val="21"/>
        </w:rPr>
        <w:t xml:space="preserve"> </w:t>
      </w:r>
      <w:r w:rsidR="00850CAC" w:rsidRPr="0016500E">
        <w:rPr>
          <w:rFonts w:eastAsia="Times New Roman"/>
          <w:bCs/>
          <w:iCs/>
          <w:szCs w:val="21"/>
        </w:rPr>
        <w:t xml:space="preserve">genom digitala verktyg på olika sätt kommunicera över de nordiska nationsgränserna. </w:t>
      </w:r>
      <w:r w:rsidR="00371A08">
        <w:rPr>
          <w:rFonts w:eastAsia="Times New Roman"/>
          <w:bCs/>
          <w:iCs/>
          <w:szCs w:val="21"/>
        </w:rPr>
        <w:t>Inom litteraturstudierna är för</w:t>
      </w:r>
      <w:r w:rsidR="00850CAC" w:rsidRPr="0016500E">
        <w:rPr>
          <w:rFonts w:eastAsia="Times New Roman"/>
          <w:bCs/>
          <w:iCs/>
          <w:szCs w:val="21"/>
        </w:rPr>
        <w:t>visso både västerländsk och utomeuropeisk litteratur implementerad</w:t>
      </w:r>
      <w:r w:rsidR="004844F1" w:rsidRPr="0016500E">
        <w:rPr>
          <w:rFonts w:eastAsia="Times New Roman"/>
          <w:bCs/>
          <w:iCs/>
          <w:szCs w:val="21"/>
        </w:rPr>
        <w:t>,</w:t>
      </w:r>
      <w:r w:rsidR="00850CAC" w:rsidRPr="0016500E">
        <w:rPr>
          <w:rFonts w:eastAsia="Times New Roman"/>
          <w:bCs/>
          <w:iCs/>
          <w:szCs w:val="21"/>
        </w:rPr>
        <w:t xml:space="preserve"> men möjligen har </w:t>
      </w:r>
      <w:r w:rsidR="00F67975">
        <w:rPr>
          <w:rFonts w:eastAsia="Times New Roman"/>
          <w:bCs/>
          <w:iCs/>
          <w:szCs w:val="21"/>
        </w:rPr>
        <w:t xml:space="preserve">det </w:t>
      </w:r>
      <w:r w:rsidR="00850CAC" w:rsidRPr="0016500E">
        <w:rPr>
          <w:rFonts w:eastAsia="Times New Roman"/>
          <w:bCs/>
          <w:iCs/>
          <w:szCs w:val="21"/>
        </w:rPr>
        <w:t xml:space="preserve">skett på bekostnad av just ett nordiskt perspektiv, vilket föranleder en översyn av kurslitteraturen. </w:t>
      </w:r>
    </w:p>
    <w:p w:rsidR="004E229D" w:rsidRDefault="0042621E" w:rsidP="0042621E">
      <w:pPr>
        <w:spacing w:after="0"/>
        <w:ind w:firstLine="567"/>
        <w:rPr>
          <w:rFonts w:eastAsia="Times New Roman"/>
          <w:bCs/>
          <w:iCs/>
          <w:szCs w:val="21"/>
        </w:rPr>
      </w:pPr>
      <w:r>
        <w:rPr>
          <w:rFonts w:eastAsia="Times New Roman"/>
          <w:bCs/>
          <w:iCs/>
          <w:szCs w:val="21"/>
        </w:rPr>
        <w:t>E</w:t>
      </w:r>
      <w:r w:rsidR="00850CAC" w:rsidRPr="0016500E">
        <w:rPr>
          <w:rFonts w:eastAsia="Times New Roman"/>
          <w:bCs/>
          <w:iCs/>
          <w:szCs w:val="21"/>
        </w:rPr>
        <w:t xml:space="preserve">xamensmålets skrivning om fördjupad insikt i utvecklingsarbete finns </w:t>
      </w:r>
      <w:r>
        <w:rPr>
          <w:rFonts w:eastAsia="Times New Roman"/>
          <w:bCs/>
          <w:iCs/>
          <w:szCs w:val="21"/>
        </w:rPr>
        <w:t>inte explicit</w:t>
      </w:r>
      <w:r w:rsidR="00850CAC" w:rsidRPr="0016500E">
        <w:rPr>
          <w:rFonts w:eastAsia="Times New Roman"/>
          <w:bCs/>
          <w:iCs/>
          <w:szCs w:val="21"/>
        </w:rPr>
        <w:t xml:space="preserve"> </w:t>
      </w:r>
      <w:r>
        <w:rPr>
          <w:rFonts w:eastAsia="Times New Roman"/>
          <w:bCs/>
          <w:iCs/>
          <w:szCs w:val="21"/>
        </w:rPr>
        <w:t>utskrivet</w:t>
      </w:r>
      <w:r w:rsidR="00850CAC" w:rsidRPr="0016500E">
        <w:rPr>
          <w:rFonts w:eastAsia="Times New Roman"/>
          <w:bCs/>
          <w:iCs/>
          <w:szCs w:val="21"/>
        </w:rPr>
        <w:t xml:space="preserve"> i kursplanerna, </w:t>
      </w:r>
      <w:r>
        <w:rPr>
          <w:rFonts w:eastAsia="Times New Roman"/>
          <w:bCs/>
          <w:iCs/>
          <w:szCs w:val="21"/>
        </w:rPr>
        <w:t>men kan med</w:t>
      </w:r>
      <w:r w:rsidR="00850CAC" w:rsidRPr="0016500E">
        <w:rPr>
          <w:rFonts w:eastAsia="Times New Roman"/>
          <w:bCs/>
          <w:iCs/>
          <w:szCs w:val="21"/>
        </w:rPr>
        <w:t xml:space="preserve"> fördel skrivas fram </w:t>
      </w:r>
      <w:r>
        <w:rPr>
          <w:rFonts w:eastAsia="Times New Roman"/>
          <w:bCs/>
          <w:iCs/>
          <w:szCs w:val="21"/>
        </w:rPr>
        <w:t>där</w:t>
      </w:r>
      <w:r w:rsidR="00F67975">
        <w:rPr>
          <w:rFonts w:eastAsia="Times New Roman"/>
          <w:bCs/>
          <w:iCs/>
          <w:szCs w:val="21"/>
        </w:rPr>
        <w:t xml:space="preserve">, vilket </w:t>
      </w:r>
      <w:r>
        <w:rPr>
          <w:rFonts w:eastAsia="Times New Roman"/>
          <w:bCs/>
          <w:iCs/>
          <w:szCs w:val="21"/>
        </w:rPr>
        <w:t>kommer att bli en del av</w:t>
      </w:r>
      <w:r w:rsidR="00850CAC" w:rsidRPr="0016500E">
        <w:rPr>
          <w:rFonts w:eastAsia="Times New Roman"/>
          <w:bCs/>
          <w:iCs/>
          <w:szCs w:val="21"/>
        </w:rPr>
        <w:t xml:space="preserve"> den årliga öve</w:t>
      </w:r>
      <w:r>
        <w:rPr>
          <w:rFonts w:eastAsia="Times New Roman"/>
          <w:bCs/>
          <w:iCs/>
          <w:szCs w:val="21"/>
        </w:rPr>
        <w:t>rsynen av befintliga kursplaner</w:t>
      </w:r>
      <w:r w:rsidR="00850CAC" w:rsidRPr="0016500E">
        <w:rPr>
          <w:rFonts w:eastAsia="Times New Roman"/>
          <w:bCs/>
          <w:iCs/>
          <w:szCs w:val="21"/>
        </w:rPr>
        <w:t xml:space="preserve">. Det finns också i Programrådet för ämneslärarexamen </w:t>
      </w:r>
      <w:r w:rsidR="00F67975" w:rsidRPr="0016500E">
        <w:rPr>
          <w:rFonts w:eastAsia="Times New Roman"/>
          <w:bCs/>
          <w:iCs/>
          <w:szCs w:val="21"/>
        </w:rPr>
        <w:t>e</w:t>
      </w:r>
      <w:r w:rsidR="00F67975">
        <w:rPr>
          <w:rFonts w:eastAsia="Times New Roman"/>
          <w:bCs/>
          <w:iCs/>
          <w:szCs w:val="21"/>
        </w:rPr>
        <w:t>n</w:t>
      </w:r>
      <w:r w:rsidR="00F67975" w:rsidRPr="0016500E">
        <w:rPr>
          <w:rFonts w:eastAsia="Times New Roman"/>
          <w:bCs/>
          <w:iCs/>
          <w:szCs w:val="21"/>
        </w:rPr>
        <w:t xml:space="preserve"> pågående</w:t>
      </w:r>
      <w:r w:rsidR="00850CAC" w:rsidRPr="0016500E">
        <w:rPr>
          <w:rFonts w:eastAsia="Times New Roman"/>
          <w:bCs/>
          <w:iCs/>
          <w:szCs w:val="21"/>
        </w:rPr>
        <w:t xml:space="preserve"> </w:t>
      </w:r>
      <w:r w:rsidR="00F67975">
        <w:rPr>
          <w:rFonts w:eastAsia="Times New Roman"/>
          <w:bCs/>
          <w:iCs/>
          <w:szCs w:val="21"/>
        </w:rPr>
        <w:t>sondering</w:t>
      </w:r>
      <w:r w:rsidR="00850CAC" w:rsidRPr="0016500E">
        <w:rPr>
          <w:rFonts w:eastAsia="Times New Roman"/>
          <w:bCs/>
          <w:iCs/>
          <w:szCs w:val="21"/>
        </w:rPr>
        <w:t>, där man ser över formerna för det självständiga arbetet så att utvecklingsarbete skulle kunna utgöra ett alternativ till den traditionella vetenskapliga uppsatsen.</w:t>
      </w:r>
    </w:p>
    <w:p w:rsidR="004E229D" w:rsidRDefault="004E229D">
      <w:pPr>
        <w:spacing w:after="0" w:line="240" w:lineRule="auto"/>
        <w:jc w:val="left"/>
        <w:rPr>
          <w:rFonts w:eastAsia="Times New Roman"/>
          <w:bCs/>
          <w:iCs/>
          <w:szCs w:val="21"/>
        </w:rPr>
      </w:pPr>
      <w:r>
        <w:rPr>
          <w:rFonts w:eastAsia="Times New Roman"/>
          <w:bCs/>
          <w:iCs/>
          <w:szCs w:val="21"/>
        </w:rPr>
        <w:br w:type="page"/>
      </w:r>
    </w:p>
    <w:p w:rsidR="00850CAC" w:rsidRPr="00850CAC" w:rsidRDefault="00850CAC" w:rsidP="0042621E">
      <w:pPr>
        <w:spacing w:after="0"/>
        <w:ind w:firstLine="567"/>
        <w:rPr>
          <w:rFonts w:eastAsia="Times New Roman"/>
          <w:bCs/>
          <w:iCs/>
          <w:sz w:val="20"/>
          <w:szCs w:val="20"/>
        </w:rPr>
      </w:pPr>
    </w:p>
    <w:p w:rsidR="00212376" w:rsidRDefault="00212376">
      <w:pPr>
        <w:spacing w:after="0" w:line="240" w:lineRule="auto"/>
        <w:rPr>
          <w:rFonts w:eastAsia="Times New Roman"/>
          <w:b/>
          <w:bCs/>
          <w:szCs w:val="21"/>
        </w:rPr>
      </w:pPr>
    </w:p>
    <w:p w:rsidR="00212376" w:rsidRPr="00BA3BE8" w:rsidRDefault="00BA6F76" w:rsidP="00212376">
      <w:pPr>
        <w:pStyle w:val="Rubrik3"/>
        <w:jc w:val="center"/>
      </w:pPr>
      <w:r w:rsidRPr="00EC4CBB">
        <w:rPr>
          <w:rFonts w:asciiTheme="minorHAnsi" w:hAnsiTheme="minorHAnsi"/>
          <w:sz w:val="21"/>
          <w:szCs w:val="21"/>
        </w:rPr>
        <w:br/>
      </w:r>
      <w:r w:rsidR="00212376">
        <w:t>Utformning, genomförande och</w:t>
      </w:r>
      <w:r w:rsidR="00212376" w:rsidRPr="00BA3BE8">
        <w:t xml:space="preserve"> resultat</w:t>
      </w:r>
    </w:p>
    <w:p w:rsidR="00AD5F06" w:rsidRDefault="00AD5F06" w:rsidP="00212376">
      <w:pPr>
        <w:rPr>
          <w:rFonts w:eastAsia="Times New Roman"/>
          <w:b/>
          <w:bCs/>
          <w:color w:val="000000"/>
          <w:szCs w:val="21"/>
        </w:rPr>
      </w:pPr>
    </w:p>
    <w:p w:rsidR="00212376" w:rsidRDefault="00212376" w:rsidP="00212376">
      <w:pPr>
        <w:rPr>
          <w:rFonts w:eastAsia="Times New Roman"/>
          <w:b/>
          <w:bCs/>
          <w:color w:val="000000"/>
          <w:szCs w:val="21"/>
        </w:rPr>
      </w:pPr>
      <w:r w:rsidRPr="00EC4CBB">
        <w:rPr>
          <w:rFonts w:eastAsia="Times New Roman"/>
          <w:b/>
          <w:bCs/>
          <w:color w:val="000000"/>
          <w:szCs w:val="21"/>
        </w:rPr>
        <w:t xml:space="preserve">Måluppfyllelse – kunskap och förståelse </w:t>
      </w:r>
    </w:p>
    <w:p w:rsidR="00212376" w:rsidRPr="00737EF8" w:rsidRDefault="00212376" w:rsidP="00212376">
      <w:pPr>
        <w:pBdr>
          <w:top w:val="single" w:sz="24" w:space="8" w:color="4F81BD" w:themeColor="accent1"/>
          <w:bottom w:val="single" w:sz="24" w:space="8" w:color="4F81BD" w:themeColor="accent1"/>
        </w:pBdr>
        <w:rPr>
          <w:iCs/>
          <w:color w:val="4F81BD" w:themeColor="accent1"/>
          <w:szCs w:val="21"/>
        </w:rPr>
      </w:pPr>
      <w:r w:rsidRPr="00737EF8">
        <w:rPr>
          <w:iCs/>
          <w:color w:val="4F81BD" w:themeColor="accent1"/>
          <w:szCs w:val="21"/>
        </w:rPr>
        <w:t>Bedömningsgrund:</w:t>
      </w:r>
    </w:p>
    <w:p w:rsidR="00212376" w:rsidRPr="00F83D8F" w:rsidRDefault="00212376" w:rsidP="00212376">
      <w:pPr>
        <w:pBdr>
          <w:top w:val="single" w:sz="24" w:space="8" w:color="4F81BD" w:themeColor="accent1"/>
          <w:bottom w:val="single" w:sz="24" w:space="8" w:color="4F81BD" w:themeColor="accent1"/>
        </w:pBdr>
        <w:rPr>
          <w:i/>
          <w:iCs/>
          <w:color w:val="4F81BD" w:themeColor="accent1"/>
          <w:szCs w:val="21"/>
        </w:rPr>
      </w:pPr>
      <w:r w:rsidRPr="00F83D8F">
        <w:rPr>
          <w:i/>
          <w:iCs/>
          <w:color w:val="4F81BD" w:themeColor="accent1"/>
          <w:szCs w:val="21"/>
        </w:rPr>
        <w:t>Utbildningen möjliggör genom utformning och genomförande samt säkerställer genom examination att studenten, när examen utfärdas, kan uppnå de utvalda målen inom kunskapsformen kunskap och förståelse i examensordningen.</w:t>
      </w:r>
    </w:p>
    <w:p w:rsidR="00212376" w:rsidRPr="00212376" w:rsidRDefault="00212376" w:rsidP="00212376">
      <w:pPr>
        <w:rPr>
          <w:rFonts w:eastAsia="Times New Roman"/>
          <w:b/>
          <w:color w:val="000000"/>
          <w:szCs w:val="21"/>
        </w:rPr>
      </w:pPr>
      <w:r w:rsidRPr="00C03654">
        <w:rPr>
          <w:rFonts w:eastAsia="Times New Roman"/>
          <w:b/>
          <w:color w:val="000000"/>
          <w:szCs w:val="21"/>
        </w:rPr>
        <w:t>Mål</w:t>
      </w:r>
    </w:p>
    <w:p w:rsidR="000E2294" w:rsidRPr="000E2294" w:rsidRDefault="00F7557C" w:rsidP="000E2294">
      <w:pPr>
        <w:pStyle w:val="Liststycke"/>
        <w:numPr>
          <w:ilvl w:val="0"/>
          <w:numId w:val="20"/>
        </w:numPr>
        <w:rPr>
          <w:sz w:val="20"/>
          <w:szCs w:val="20"/>
        </w:rPr>
      </w:pPr>
      <w:r w:rsidRPr="00F7557C">
        <w:rPr>
          <w:i/>
          <w:szCs w:val="21"/>
        </w:rPr>
        <w:t xml:space="preserve">Visa fördjupad kunskap om vetenskapsteori samt kvalitativa och kvantitativa forskningsmetoder, och visa kunskap om relationen mellan vetenskaplig grund och beprövad erfarenhet och dess betydelse för yrkesutövningen. </w:t>
      </w:r>
    </w:p>
    <w:p w:rsidR="00065B81" w:rsidRPr="0095046C" w:rsidRDefault="00065B81" w:rsidP="00065B81">
      <w:pPr>
        <w:spacing w:after="0" w:line="240" w:lineRule="auto"/>
        <w:rPr>
          <w:szCs w:val="21"/>
        </w:rPr>
      </w:pPr>
      <w:r w:rsidRPr="00727F70">
        <w:rPr>
          <w:b/>
          <w:szCs w:val="21"/>
        </w:rPr>
        <w:t>Beskrivning</w:t>
      </w:r>
      <w:r w:rsidRPr="0095046C">
        <w:rPr>
          <w:szCs w:val="21"/>
        </w:rPr>
        <w:t xml:space="preserve"> </w:t>
      </w:r>
    </w:p>
    <w:p w:rsidR="0095046C" w:rsidRPr="0095046C" w:rsidRDefault="0095046C" w:rsidP="00065B81">
      <w:pPr>
        <w:spacing w:after="0" w:line="240" w:lineRule="auto"/>
        <w:rPr>
          <w:szCs w:val="21"/>
        </w:rPr>
      </w:pPr>
      <w:r w:rsidRPr="0095046C">
        <w:rPr>
          <w:szCs w:val="21"/>
        </w:rPr>
        <w:t xml:space="preserve">Examensmål </w:t>
      </w:r>
      <w:r w:rsidR="004E229D">
        <w:rPr>
          <w:szCs w:val="21"/>
        </w:rPr>
        <w:t xml:space="preserve">två </w:t>
      </w:r>
      <w:r w:rsidRPr="0095046C">
        <w:rPr>
          <w:szCs w:val="21"/>
        </w:rPr>
        <w:t xml:space="preserve">ser vi som tudelat. Den första delen av målet, att visa fördjupad kunskap om vetenskapsteori samt kvalitativa och kvantitativa forskningsmetoder möts främst i UVK-kursen Vetenskapsteori och forskningsmetodik för ämneslärare (2UVÄ08) som introducerar olika vetenskapsteoretiska huvudinriktningar och belyser samband mellan kunskapsintresse, syfte, forskningsfrågor och metod. I den kursen </w:t>
      </w:r>
      <w:r w:rsidR="00727F70">
        <w:rPr>
          <w:szCs w:val="21"/>
        </w:rPr>
        <w:t>introduceras</w:t>
      </w:r>
      <w:r w:rsidRPr="0095046C">
        <w:rPr>
          <w:szCs w:val="21"/>
        </w:rPr>
        <w:t xml:space="preserve"> studenterna i </w:t>
      </w:r>
      <w:r w:rsidR="00727F70">
        <w:rPr>
          <w:szCs w:val="21"/>
        </w:rPr>
        <w:t>kvantitativ och kvalitativ metod</w:t>
      </w:r>
      <w:r w:rsidRPr="0095046C">
        <w:rPr>
          <w:szCs w:val="21"/>
        </w:rPr>
        <w:t>, vilket förbereder dem för det självständiga arbetet som skrivs i ämnet svenska. Generellt finns tydliga kopplingar mellan detta examensmål och en rad kursmål</w:t>
      </w:r>
      <w:r w:rsidR="00727F70">
        <w:rPr>
          <w:szCs w:val="21"/>
        </w:rPr>
        <w:t xml:space="preserve"> i </w:t>
      </w:r>
      <w:r w:rsidR="00727EDE">
        <w:rPr>
          <w:szCs w:val="21"/>
        </w:rPr>
        <w:t>svenskämnet</w:t>
      </w:r>
      <w:r w:rsidRPr="0095046C">
        <w:rPr>
          <w:szCs w:val="21"/>
        </w:rPr>
        <w:t xml:space="preserve">. I kursen 2UVÄ08 är ett av målen att </w:t>
      </w:r>
      <w:r w:rsidR="00727F70">
        <w:rPr>
          <w:szCs w:val="21"/>
        </w:rPr>
        <w:t>kunna ”</w:t>
      </w:r>
      <w:r w:rsidRPr="0095046C">
        <w:rPr>
          <w:szCs w:val="21"/>
        </w:rPr>
        <w:t>problematisera relationen mellan vetenskaplig grund och beprövad erfarenhet i relation till den kommande yrkesutövningen</w:t>
      </w:r>
      <w:r w:rsidR="00727F70">
        <w:rPr>
          <w:szCs w:val="21"/>
        </w:rPr>
        <w:t>”</w:t>
      </w:r>
      <w:r w:rsidRPr="0095046C">
        <w:rPr>
          <w:szCs w:val="21"/>
        </w:rPr>
        <w:t>, vilket möter examensmålets andra del.</w:t>
      </w:r>
      <w:r w:rsidR="00727F70">
        <w:rPr>
          <w:szCs w:val="21"/>
        </w:rPr>
        <w:t xml:space="preserve"> </w:t>
      </w:r>
      <w:r w:rsidRPr="0095046C">
        <w:rPr>
          <w:szCs w:val="21"/>
        </w:rPr>
        <w:t xml:space="preserve">I </w:t>
      </w:r>
      <w:proofErr w:type="spellStart"/>
      <w:r w:rsidRPr="0095046C">
        <w:rPr>
          <w:szCs w:val="21"/>
        </w:rPr>
        <w:t>NLU:s</w:t>
      </w:r>
      <w:proofErr w:type="spellEnd"/>
      <w:r w:rsidRPr="0095046C">
        <w:rPr>
          <w:szCs w:val="21"/>
        </w:rPr>
        <w:t xml:space="preserve"> gemensamma riktlinjer finns bland annat kravet på beskrivning av professionell och vetenskaplig progression i alla kursplaner och att det självständiga arbetet ska ha ämnesdidaktisk relevans. </w:t>
      </w:r>
    </w:p>
    <w:p w:rsidR="00727F70" w:rsidRDefault="0095046C" w:rsidP="00065B81">
      <w:pPr>
        <w:spacing w:after="0" w:line="240" w:lineRule="auto"/>
        <w:ind w:firstLine="567"/>
        <w:rPr>
          <w:szCs w:val="21"/>
        </w:rPr>
      </w:pPr>
      <w:r w:rsidRPr="0095046C">
        <w:rPr>
          <w:szCs w:val="21"/>
        </w:rPr>
        <w:t xml:space="preserve">I de gemensamma kursmålen som Programrådet för ämneslärarexamen fastslagit på grundnivå finns målet att studenten efter </w:t>
      </w:r>
      <w:r w:rsidR="00A706C8">
        <w:rPr>
          <w:szCs w:val="21"/>
        </w:rPr>
        <w:t xml:space="preserve">avslutad utbildning </w:t>
      </w:r>
      <w:r w:rsidRPr="0095046C">
        <w:rPr>
          <w:szCs w:val="21"/>
        </w:rPr>
        <w:t>ska kunna ”identifiera och formulera ämnesdidaktiska frågeställningar i relation till de verksamhetsområden utbildningen förbereder för”</w:t>
      </w:r>
      <w:r w:rsidR="00735642">
        <w:rPr>
          <w:szCs w:val="21"/>
        </w:rPr>
        <w:t xml:space="preserve"> (samtliga delkurser på grundnivå)</w:t>
      </w:r>
      <w:r w:rsidRPr="0095046C">
        <w:rPr>
          <w:szCs w:val="21"/>
        </w:rPr>
        <w:t xml:space="preserve">. Det innebär att studenterna, genom att de redan tidigt i sin utbildning möter forskningsperspektiv, själva kan börja </w:t>
      </w:r>
      <w:r w:rsidR="00727F70">
        <w:rPr>
          <w:szCs w:val="21"/>
        </w:rPr>
        <w:t>utveckla</w:t>
      </w:r>
      <w:r w:rsidRPr="0095046C">
        <w:rPr>
          <w:szCs w:val="21"/>
        </w:rPr>
        <w:t xml:space="preserve"> kunskap om relationen mellan vetenskap och professionskunnande. I den verksamhetsförlagda utbildningen har studenten</w:t>
      </w:r>
      <w:r w:rsidR="00A248F2">
        <w:rPr>
          <w:szCs w:val="21"/>
        </w:rPr>
        <w:t xml:space="preserve"> möjlighet att diskutera med VFU</w:t>
      </w:r>
      <w:r w:rsidRPr="0095046C">
        <w:rPr>
          <w:szCs w:val="21"/>
        </w:rPr>
        <w:t xml:space="preserve">-läraren hur förhållandet mellan forskning och praktik kan förstås och hanteras, men det är inget specificerat examinationsmål för VFU i sig. Studenterna omsätter i sina självständiga arbeten sina kunskaper i vetenskapsteori och ges möjlighet att i praktiken använda kvalitativa och kvantitativa forskningsmetoder. I ämnet svenska är dock den kvalitativa metoden vanligast i studenternas studier. I det självständiga arbetet visar studenten att hen kan anta ett kritiskt förhållningssätt till sina förvärvade kunskaper och ”självständigt bedöma och förhålla sig kritisk till olika teorier, metoder och vetenskapliga studier” (4SVÄ2E). Detta examineras genom seminarium, där både opposition och </w:t>
      </w:r>
      <w:r w:rsidR="00B60B2A">
        <w:rPr>
          <w:szCs w:val="21"/>
        </w:rPr>
        <w:t xml:space="preserve">försvar ingår i examinationen. </w:t>
      </w:r>
    </w:p>
    <w:p w:rsidR="00BC1C4A" w:rsidRDefault="0095046C" w:rsidP="00727F70">
      <w:pPr>
        <w:spacing w:after="0" w:line="240" w:lineRule="auto"/>
        <w:ind w:firstLine="567"/>
        <w:rPr>
          <w:szCs w:val="21"/>
        </w:rPr>
      </w:pPr>
      <w:r w:rsidRPr="0095046C">
        <w:rPr>
          <w:szCs w:val="21"/>
        </w:rPr>
        <w:t>Studenten ska också kunna visa kunskap om relationen mellan vetenskaplig grund och beprövad erfarenhet och dess betydelse f</w:t>
      </w:r>
      <w:r w:rsidR="007F5521">
        <w:rPr>
          <w:szCs w:val="21"/>
        </w:rPr>
        <w:t>ör yrkesutövningen. Detta sker</w:t>
      </w:r>
      <w:r w:rsidRPr="0095046C">
        <w:rPr>
          <w:szCs w:val="21"/>
        </w:rPr>
        <w:t xml:space="preserve"> under hela utbildningen, </w:t>
      </w:r>
      <w:r w:rsidR="00643C3F">
        <w:rPr>
          <w:szCs w:val="21"/>
        </w:rPr>
        <w:t>och</w:t>
      </w:r>
      <w:r w:rsidRPr="0095046C">
        <w:rPr>
          <w:szCs w:val="21"/>
        </w:rPr>
        <w:t xml:space="preserve"> några exempel är värda att lyfta fram. I kursmålen för svenska språket och litteraturvetenskap finns redan i de </w:t>
      </w:r>
      <w:r w:rsidRPr="0095046C">
        <w:rPr>
          <w:szCs w:val="21"/>
        </w:rPr>
        <w:lastRenderedPageBreak/>
        <w:t>inledande kurserna på grundnivå en grundläggande forskningsinriktning som synliggör både ämnesspecifik och ämnesdidaktisk forskning, teorier, metoder och konventioner förknippade me</w:t>
      </w:r>
      <w:r w:rsidR="00B60B2A">
        <w:rPr>
          <w:szCs w:val="21"/>
        </w:rPr>
        <w:t xml:space="preserve">d sådan forskning. </w:t>
      </w:r>
      <w:r w:rsidRPr="0095046C">
        <w:rPr>
          <w:szCs w:val="21"/>
        </w:rPr>
        <w:t>Det blir exempelvis synligt i kursen Lärarens retorik i tal och skrift (1SVÄ02) där innehållet i kursen har fokus på ”grundläggande vetenskapligt tänkande och skrivande” eller i kursen Språkämnet svenska – ämnesdidaktiska forskningsperspektiv (4SVÄ2E) som i sin helhet innebär en fördjupning av studenternas kunskaper om vetenskapliga perspektiv som är direkt relevanta för yrkesutövningen. I den kursen läser studenterna avhandlingar i svenska med didaktisk inriktning och diskuterar dem både ur ämnes- och forskningsperspektiv med hänsyn tagen till metod, material och forskningsfrågor</w:t>
      </w:r>
      <w:r w:rsidR="005E1442">
        <w:rPr>
          <w:szCs w:val="21"/>
        </w:rPr>
        <w:t>.</w:t>
      </w:r>
      <w:r w:rsidRPr="0095046C">
        <w:rPr>
          <w:szCs w:val="21"/>
        </w:rPr>
        <w:t xml:space="preserve"> I denna kurs, som </w:t>
      </w:r>
      <w:r w:rsidR="00BD6117">
        <w:rPr>
          <w:szCs w:val="21"/>
        </w:rPr>
        <w:t>ges</w:t>
      </w:r>
      <w:r w:rsidRPr="0095046C">
        <w:rPr>
          <w:szCs w:val="21"/>
        </w:rPr>
        <w:t xml:space="preserve"> på avancerad nivå, menar vi att målet ”visa kunskap om relationen mellan vetenskaplig grund och beprövad erfarenhet och dess betydelse för yrkesutövningen” </w:t>
      </w:r>
      <w:r w:rsidR="00BC1C4A">
        <w:rPr>
          <w:szCs w:val="21"/>
        </w:rPr>
        <w:t>hanteras</w:t>
      </w:r>
      <w:r w:rsidRPr="0095046C">
        <w:rPr>
          <w:szCs w:val="21"/>
        </w:rPr>
        <w:t xml:space="preserve">. </w:t>
      </w:r>
    </w:p>
    <w:p w:rsidR="0095046C" w:rsidRPr="0095046C" w:rsidRDefault="0095046C" w:rsidP="00743464">
      <w:pPr>
        <w:spacing w:line="240" w:lineRule="auto"/>
        <w:ind w:firstLine="567"/>
        <w:rPr>
          <w:szCs w:val="21"/>
        </w:rPr>
      </w:pPr>
      <w:r w:rsidRPr="0095046C">
        <w:rPr>
          <w:szCs w:val="21"/>
        </w:rPr>
        <w:t>Inom litteraturvetenskapen kan kursen Litteraturen i samhället från 1950 till 00-tal (2SVÄ08) utgöra ett exempel, där studenternas ”förmåga att omsätta ämnesteori, terminologi och metod på den lästa skönlitteraturen”</w:t>
      </w:r>
      <w:r w:rsidR="005E1442">
        <w:rPr>
          <w:szCs w:val="21"/>
        </w:rPr>
        <w:t xml:space="preserve"> fördjupas</w:t>
      </w:r>
      <w:r w:rsidRPr="0095046C">
        <w:rPr>
          <w:szCs w:val="21"/>
        </w:rPr>
        <w:t>, samt</w:t>
      </w:r>
      <w:r w:rsidR="005E1442">
        <w:rPr>
          <w:szCs w:val="21"/>
        </w:rPr>
        <w:t xml:space="preserve"> att de</w:t>
      </w:r>
      <w:r w:rsidRPr="0095046C">
        <w:rPr>
          <w:szCs w:val="21"/>
        </w:rPr>
        <w:t xml:space="preserve"> utifrån litteraturdidaktisk forskning </w:t>
      </w:r>
      <w:r w:rsidR="005E1442">
        <w:rPr>
          <w:szCs w:val="21"/>
        </w:rPr>
        <w:t xml:space="preserve">ska kunna </w:t>
      </w:r>
      <w:r w:rsidRPr="0095046C">
        <w:rPr>
          <w:szCs w:val="21"/>
        </w:rPr>
        <w:t>föra analytiska resonemang om hur elevers litterära repertoarer kan utvecklas och utvärderas genom undervisningen</w:t>
      </w:r>
      <w:r w:rsidR="005E1442">
        <w:rPr>
          <w:szCs w:val="21"/>
        </w:rPr>
        <w:t>”</w:t>
      </w:r>
      <w:r w:rsidRPr="0095046C">
        <w:rPr>
          <w:szCs w:val="21"/>
        </w:rPr>
        <w:t xml:space="preserve">. Inom samma delkurs arrangeras också en obligatorisk </w:t>
      </w:r>
      <w:r w:rsidR="00BD6117">
        <w:rPr>
          <w:szCs w:val="21"/>
        </w:rPr>
        <w:t>”</w:t>
      </w:r>
      <w:r w:rsidRPr="0095046C">
        <w:rPr>
          <w:szCs w:val="21"/>
        </w:rPr>
        <w:t>Forskardag för ämneslärarstudenter</w:t>
      </w:r>
      <w:r w:rsidR="00BD6117">
        <w:rPr>
          <w:szCs w:val="21"/>
        </w:rPr>
        <w:t>”</w:t>
      </w:r>
      <w:r w:rsidRPr="0095046C">
        <w:rPr>
          <w:szCs w:val="21"/>
        </w:rPr>
        <w:t xml:space="preserve">, där </w:t>
      </w:r>
      <w:r w:rsidR="005E1442">
        <w:rPr>
          <w:szCs w:val="21"/>
        </w:rPr>
        <w:t>de</w:t>
      </w:r>
      <w:r w:rsidR="005E1442" w:rsidRPr="0095046C">
        <w:rPr>
          <w:szCs w:val="21"/>
        </w:rPr>
        <w:t xml:space="preserve"> </w:t>
      </w:r>
      <w:r w:rsidRPr="0095046C">
        <w:rPr>
          <w:szCs w:val="21"/>
        </w:rPr>
        <w:t xml:space="preserve">får möta seniora forskare som föreläser om lärarutbildningsrelevant forskning vid </w:t>
      </w:r>
      <w:r w:rsidR="00E24924">
        <w:rPr>
          <w:szCs w:val="21"/>
        </w:rPr>
        <w:t>IFL u</w:t>
      </w:r>
      <w:r w:rsidRPr="0095046C">
        <w:rPr>
          <w:szCs w:val="21"/>
        </w:rPr>
        <w:t>nder en heldag. Arrangemanget är mycket uppskattat av såväl studenter som föreläsare, och en uppgift i kursens hemtentamen är direkt kopplad till något av forskningsprojekten</w:t>
      </w:r>
      <w:r w:rsidR="00B60B2A">
        <w:rPr>
          <w:szCs w:val="21"/>
        </w:rPr>
        <w:t xml:space="preserve"> som presenteras under dagen. Höstterminen </w:t>
      </w:r>
      <w:r w:rsidRPr="0095046C">
        <w:rPr>
          <w:szCs w:val="21"/>
        </w:rPr>
        <w:t xml:space="preserve">17 bestod uppgiften av att bekanta sig med en modul inom Läslyftet, som en av institutionens professorer utvecklat åt Skolverket. En intermedial analysmetod </w:t>
      </w:r>
      <w:r w:rsidR="00727EDE">
        <w:rPr>
          <w:szCs w:val="21"/>
        </w:rPr>
        <w:t xml:space="preserve">som </w:t>
      </w:r>
      <w:r w:rsidRPr="0095046C">
        <w:rPr>
          <w:szCs w:val="21"/>
        </w:rPr>
        <w:t xml:space="preserve">presenteras </w:t>
      </w:r>
      <w:r w:rsidR="00727EDE">
        <w:rPr>
          <w:szCs w:val="21"/>
        </w:rPr>
        <w:t xml:space="preserve">i modulen ska </w:t>
      </w:r>
      <w:r w:rsidRPr="0095046C">
        <w:rPr>
          <w:szCs w:val="21"/>
        </w:rPr>
        <w:t>studenterna applicera på någon av kursens skönlitterära texter.</w:t>
      </w:r>
    </w:p>
    <w:p w:rsidR="0095046C" w:rsidRPr="00BC1C4A" w:rsidRDefault="0095046C" w:rsidP="00326586">
      <w:pPr>
        <w:spacing w:after="0" w:line="240" w:lineRule="auto"/>
        <w:rPr>
          <w:b/>
          <w:szCs w:val="21"/>
        </w:rPr>
      </w:pPr>
      <w:r w:rsidRPr="00BC1C4A">
        <w:rPr>
          <w:b/>
          <w:szCs w:val="21"/>
        </w:rPr>
        <w:t>Värdering och hantering</w:t>
      </w:r>
    </w:p>
    <w:p w:rsidR="00BC1C4A" w:rsidRDefault="005E1442" w:rsidP="00BC1C4A">
      <w:pPr>
        <w:spacing w:after="0" w:line="240" w:lineRule="auto"/>
        <w:rPr>
          <w:szCs w:val="21"/>
        </w:rPr>
      </w:pPr>
      <w:r>
        <w:rPr>
          <w:szCs w:val="21"/>
        </w:rPr>
        <w:t>Ä</w:t>
      </w:r>
      <w:r w:rsidR="00727F70" w:rsidRPr="0095046C">
        <w:rPr>
          <w:szCs w:val="21"/>
        </w:rPr>
        <w:t>mneslärarstudenterna</w:t>
      </w:r>
      <w:r>
        <w:rPr>
          <w:szCs w:val="21"/>
        </w:rPr>
        <w:t>s</w:t>
      </w:r>
      <w:r w:rsidR="00727F70" w:rsidRPr="0095046C">
        <w:rPr>
          <w:szCs w:val="21"/>
        </w:rPr>
        <w:t xml:space="preserve"> vetenskapliga kompetens </w:t>
      </w:r>
      <w:r>
        <w:rPr>
          <w:szCs w:val="21"/>
        </w:rPr>
        <w:t>utvecklas</w:t>
      </w:r>
      <w:r w:rsidRPr="0095046C">
        <w:rPr>
          <w:szCs w:val="21"/>
        </w:rPr>
        <w:t xml:space="preserve"> </w:t>
      </w:r>
      <w:r w:rsidR="00727F70" w:rsidRPr="0095046C">
        <w:rPr>
          <w:szCs w:val="21"/>
        </w:rPr>
        <w:t xml:space="preserve">successivt </w:t>
      </w:r>
      <w:r w:rsidR="00BC1C4A">
        <w:rPr>
          <w:szCs w:val="21"/>
        </w:rPr>
        <w:t>genom utbildningen</w:t>
      </w:r>
      <w:r>
        <w:rPr>
          <w:szCs w:val="21"/>
        </w:rPr>
        <w:t>, och de</w:t>
      </w:r>
      <w:r w:rsidR="006911CB">
        <w:rPr>
          <w:szCs w:val="21"/>
        </w:rPr>
        <w:t xml:space="preserve"> uppnår sådana kunskaper </w:t>
      </w:r>
      <w:r>
        <w:rPr>
          <w:szCs w:val="21"/>
        </w:rPr>
        <w:t>om</w:t>
      </w:r>
      <w:r w:rsidR="006911CB">
        <w:rPr>
          <w:szCs w:val="21"/>
        </w:rPr>
        <w:t xml:space="preserve"> relationen mellan vetenskaplig grund och beprövad erfarenhet som examensmålet stipulerar, men den vetenskapsteoretiska fördjupningen är svår att uppnå inom nuvarande kursstruktur. Därför</w:t>
      </w:r>
      <w:r w:rsidR="00BC1C4A">
        <w:rPr>
          <w:szCs w:val="21"/>
        </w:rPr>
        <w:t xml:space="preserve"> är k</w:t>
      </w:r>
      <w:r w:rsidR="006911CB">
        <w:rPr>
          <w:szCs w:val="21"/>
        </w:rPr>
        <w:t>ursen i vetenskapsteori</w:t>
      </w:r>
      <w:r w:rsidR="0095046C" w:rsidRPr="0095046C">
        <w:rPr>
          <w:szCs w:val="21"/>
        </w:rPr>
        <w:t xml:space="preserve"> ett utvecklingsområde som är angeläget att utreda vidare. UVK-kursen är inte specifik nog för svenskämnets vetenskapliga grund när det gäller teori, metod och akribi. Studenterna menar i utvärderingar att det är en kurs som känns fristående och inte kopplad till det ämne de ska skriva sin uppsats inom, och handledare och examinatorer upplever att studenterna inte har de kunskaper i vetenskaplig metod och teori som förväntas. Det är givet att en UVK-kurs måste vara allmänt hållen och inte kan täcka alla ingående ämnens specifika vetenskapliga ingångar, men möjligtvis skulle ett samarbete över institutionsgränserna lösa den knuten. </w:t>
      </w:r>
      <w:r w:rsidR="009F3892">
        <w:rPr>
          <w:szCs w:val="21"/>
        </w:rPr>
        <w:t xml:space="preserve">Arbetet med </w:t>
      </w:r>
      <w:r w:rsidR="0095046C" w:rsidRPr="0095046C">
        <w:rPr>
          <w:szCs w:val="21"/>
        </w:rPr>
        <w:t xml:space="preserve">överläggningar med kursansvarig för UVK-kursen </w:t>
      </w:r>
      <w:r w:rsidR="009F3892">
        <w:rPr>
          <w:szCs w:val="21"/>
        </w:rPr>
        <w:t xml:space="preserve">pågår, </w:t>
      </w:r>
      <w:r w:rsidR="0095046C" w:rsidRPr="0095046C">
        <w:rPr>
          <w:szCs w:val="21"/>
        </w:rPr>
        <w:t xml:space="preserve">och </w:t>
      </w:r>
      <w:r w:rsidR="009F3892">
        <w:rPr>
          <w:szCs w:val="21"/>
        </w:rPr>
        <w:t xml:space="preserve">vi </w:t>
      </w:r>
      <w:r w:rsidR="0095046C" w:rsidRPr="0095046C">
        <w:rPr>
          <w:szCs w:val="21"/>
        </w:rPr>
        <w:t>diskutera</w:t>
      </w:r>
      <w:r w:rsidR="009F3892">
        <w:rPr>
          <w:szCs w:val="21"/>
        </w:rPr>
        <w:t>r</w:t>
      </w:r>
      <w:r w:rsidR="0095046C" w:rsidRPr="0095046C">
        <w:rPr>
          <w:szCs w:val="21"/>
        </w:rPr>
        <w:t xml:space="preserve"> eventuella inspel från svenskämnets sida så att studenterna både </w:t>
      </w:r>
      <w:r w:rsidR="00BC1C4A" w:rsidRPr="0095046C">
        <w:rPr>
          <w:szCs w:val="21"/>
        </w:rPr>
        <w:t xml:space="preserve">får </w:t>
      </w:r>
      <w:r w:rsidR="0095046C" w:rsidRPr="0095046C">
        <w:rPr>
          <w:szCs w:val="21"/>
        </w:rPr>
        <w:t>ett brett vetenskapligt perspektiv och ett mer specifikt svenskämnesdidaktiskt perspektiv på teori och metod med sig in i skrivandet av det själ</w:t>
      </w:r>
      <w:r w:rsidR="00727EDE">
        <w:rPr>
          <w:szCs w:val="21"/>
        </w:rPr>
        <w:t xml:space="preserve">vständiga arbetet. </w:t>
      </w:r>
    </w:p>
    <w:p w:rsidR="006B1FED" w:rsidRDefault="006B1FED" w:rsidP="006B1FED">
      <w:pPr>
        <w:spacing w:after="0" w:line="240" w:lineRule="auto"/>
        <w:ind w:firstLine="567"/>
        <w:rPr>
          <w:szCs w:val="21"/>
        </w:rPr>
      </w:pPr>
      <w:r>
        <w:rPr>
          <w:szCs w:val="21"/>
        </w:rPr>
        <w:t xml:space="preserve">Ytterligare ett utvecklingsområde är att involvera också forskare från SV i den forskardag som IFL arrangerar för att på så sätt stärka studenternas </w:t>
      </w:r>
      <w:r w:rsidR="00676969">
        <w:rPr>
          <w:szCs w:val="21"/>
        </w:rPr>
        <w:t xml:space="preserve">kunskaper om </w:t>
      </w:r>
      <w:r>
        <w:rPr>
          <w:szCs w:val="21"/>
        </w:rPr>
        <w:t xml:space="preserve">vetenskapliga </w:t>
      </w:r>
      <w:r w:rsidR="00676969">
        <w:rPr>
          <w:szCs w:val="21"/>
        </w:rPr>
        <w:t>teorier och forskningsmetoder i svenskämnet som helhet. Så kommer att ske under vårterminen 2019.</w:t>
      </w:r>
    </w:p>
    <w:p w:rsidR="0095046C" w:rsidRPr="0095046C" w:rsidRDefault="0095046C" w:rsidP="00727EDE">
      <w:pPr>
        <w:spacing w:line="240" w:lineRule="auto"/>
        <w:ind w:firstLine="567"/>
        <w:rPr>
          <w:szCs w:val="21"/>
        </w:rPr>
      </w:pPr>
    </w:p>
    <w:p w:rsidR="00BA6F76" w:rsidRPr="00BA3BE8" w:rsidRDefault="00F84A46" w:rsidP="0057286D">
      <w:pPr>
        <w:spacing w:line="240" w:lineRule="auto"/>
      </w:pPr>
      <w:r>
        <w:br w:type="page"/>
      </w:r>
      <w:r w:rsidR="00190EC6">
        <w:lastRenderedPageBreak/>
        <w:t xml:space="preserve"> </w:t>
      </w:r>
      <w:r w:rsidR="00190EC6" w:rsidRPr="000E73D0">
        <w:rPr>
          <w:rFonts w:ascii="GillSans" w:eastAsia="Times New Roman" w:hAnsi="GillSans"/>
          <w:b/>
          <w:bCs/>
          <w:sz w:val="24"/>
          <w:szCs w:val="26"/>
        </w:rPr>
        <w:t>Utformning, genomförande och</w:t>
      </w:r>
      <w:r w:rsidR="00BA6F76" w:rsidRPr="000E73D0">
        <w:rPr>
          <w:rFonts w:ascii="GillSans" w:eastAsia="Times New Roman" w:hAnsi="GillSans"/>
          <w:b/>
          <w:bCs/>
          <w:sz w:val="24"/>
          <w:szCs w:val="26"/>
        </w:rPr>
        <w:t xml:space="preserve"> resultat</w:t>
      </w:r>
    </w:p>
    <w:p w:rsidR="00EC4CBB" w:rsidRDefault="00EC4CBB" w:rsidP="00BA6F76">
      <w:pPr>
        <w:rPr>
          <w:rFonts w:eastAsia="Times New Roman"/>
          <w:b/>
          <w:bCs/>
          <w:color w:val="000000"/>
          <w:szCs w:val="21"/>
        </w:rPr>
      </w:pPr>
    </w:p>
    <w:p w:rsidR="00BA6F76" w:rsidRPr="00EC4CBB" w:rsidRDefault="00BA6F76" w:rsidP="00BA6F76">
      <w:pPr>
        <w:rPr>
          <w:rFonts w:eastAsia="Times New Roman"/>
          <w:b/>
          <w:bCs/>
          <w:color w:val="000000"/>
          <w:szCs w:val="21"/>
        </w:rPr>
      </w:pPr>
      <w:r w:rsidRPr="00EC4CBB">
        <w:rPr>
          <w:rFonts w:eastAsia="Times New Roman"/>
          <w:b/>
          <w:bCs/>
          <w:color w:val="000000"/>
          <w:szCs w:val="21"/>
        </w:rPr>
        <w:t>Måluppfyllelse – färdighet och förmåga</w:t>
      </w:r>
    </w:p>
    <w:p w:rsidR="00190EC6" w:rsidRPr="00737EF8" w:rsidRDefault="00190EC6" w:rsidP="00190EC6">
      <w:pPr>
        <w:pBdr>
          <w:top w:val="single" w:sz="24" w:space="8" w:color="4F81BD" w:themeColor="accent1"/>
          <w:bottom w:val="single" w:sz="24" w:space="8" w:color="4F81BD" w:themeColor="accent1"/>
        </w:pBdr>
        <w:rPr>
          <w:iCs/>
          <w:color w:val="4F81BD" w:themeColor="accent1"/>
          <w:szCs w:val="21"/>
        </w:rPr>
      </w:pPr>
      <w:r w:rsidRPr="00737EF8">
        <w:rPr>
          <w:iCs/>
          <w:color w:val="4F81BD" w:themeColor="accent1"/>
          <w:szCs w:val="21"/>
        </w:rPr>
        <w:t>Bedömningsgrund</w:t>
      </w:r>
      <w:r w:rsidR="00737EF8" w:rsidRPr="00737EF8">
        <w:rPr>
          <w:iCs/>
          <w:color w:val="4F81BD" w:themeColor="accent1"/>
          <w:szCs w:val="21"/>
        </w:rPr>
        <w:t>:</w:t>
      </w:r>
    </w:p>
    <w:p w:rsidR="00190EC6" w:rsidRPr="00F83D8F" w:rsidRDefault="00190EC6" w:rsidP="00190EC6">
      <w:pPr>
        <w:pBdr>
          <w:top w:val="single" w:sz="24" w:space="8" w:color="4F81BD" w:themeColor="accent1"/>
          <w:bottom w:val="single" w:sz="24" w:space="8" w:color="4F81BD" w:themeColor="accent1"/>
        </w:pBdr>
        <w:rPr>
          <w:i/>
          <w:iCs/>
          <w:color w:val="4F81BD" w:themeColor="accent1"/>
          <w:szCs w:val="21"/>
        </w:rPr>
      </w:pPr>
      <w:r w:rsidRPr="00F83D8F">
        <w:rPr>
          <w:i/>
          <w:iCs/>
          <w:color w:val="4F81BD" w:themeColor="accent1"/>
          <w:szCs w:val="21"/>
        </w:rPr>
        <w:t>Utbildningen möjliggör genom utformning och genomförande samt säkerställer genom examination att studenten, när examen utfärdas, kan uppnå de utvalda målen inom kunskapsformen färdighet och förmåga i examensordningen.</w:t>
      </w:r>
    </w:p>
    <w:p w:rsidR="006D4AE0" w:rsidRPr="00C03654" w:rsidRDefault="00C03654" w:rsidP="006D4AE0">
      <w:pPr>
        <w:rPr>
          <w:rFonts w:eastAsia="Times New Roman"/>
          <w:b/>
          <w:color w:val="000000"/>
          <w:szCs w:val="21"/>
        </w:rPr>
      </w:pPr>
      <w:r w:rsidRPr="00C03654">
        <w:rPr>
          <w:rFonts w:eastAsia="Times New Roman"/>
          <w:b/>
          <w:color w:val="000000"/>
          <w:szCs w:val="21"/>
        </w:rPr>
        <w:t>Mål</w:t>
      </w:r>
    </w:p>
    <w:p w:rsidR="00F7557C" w:rsidRPr="00F7557C" w:rsidRDefault="00F7557C" w:rsidP="00F7557C">
      <w:pPr>
        <w:pStyle w:val="Liststycke"/>
        <w:numPr>
          <w:ilvl w:val="0"/>
          <w:numId w:val="20"/>
        </w:numPr>
        <w:rPr>
          <w:i/>
          <w:szCs w:val="21"/>
        </w:rPr>
      </w:pPr>
      <w:r w:rsidRPr="00F7557C">
        <w:rPr>
          <w:i/>
          <w:szCs w:val="21"/>
        </w:rPr>
        <w:t>Visa fördjupad förmåga att kritiskt och självständigt tillvarata, systematisera och reflektera över egna och andras erfarenheter samt relevanta forskningsresultat för att därigenom bidra till utvecklingen av yrkesverksamheten och kunskapsutvecklingen inom ämnen, ämnesområden och ämnesdidaktik.</w:t>
      </w:r>
    </w:p>
    <w:p w:rsidR="00065B81" w:rsidRPr="006401CB" w:rsidRDefault="00065B81" w:rsidP="00065B81">
      <w:pPr>
        <w:spacing w:after="0"/>
        <w:rPr>
          <w:rFonts w:eastAsia="Times New Roman"/>
          <w:bCs/>
          <w:iCs/>
          <w:sz w:val="20"/>
          <w:szCs w:val="20"/>
        </w:rPr>
      </w:pPr>
      <w:r w:rsidRPr="006401CB">
        <w:rPr>
          <w:rFonts w:eastAsia="Times New Roman"/>
          <w:b/>
          <w:bCs/>
          <w:iCs/>
          <w:sz w:val="20"/>
          <w:szCs w:val="20"/>
        </w:rPr>
        <w:t>Beskrivning</w:t>
      </w:r>
    </w:p>
    <w:p w:rsidR="006401CB" w:rsidRPr="0016500E" w:rsidRDefault="006401CB" w:rsidP="00065B81">
      <w:pPr>
        <w:spacing w:after="0"/>
        <w:rPr>
          <w:rFonts w:eastAsia="Times New Roman"/>
          <w:bCs/>
          <w:iCs/>
          <w:szCs w:val="21"/>
        </w:rPr>
      </w:pPr>
      <w:r w:rsidRPr="0016500E">
        <w:rPr>
          <w:rFonts w:eastAsia="Times New Roman"/>
          <w:bCs/>
          <w:iCs/>
          <w:szCs w:val="21"/>
        </w:rPr>
        <w:t xml:space="preserve">Examensmål </w:t>
      </w:r>
      <w:r w:rsidR="00374D4F">
        <w:rPr>
          <w:rFonts w:eastAsia="Times New Roman"/>
          <w:bCs/>
          <w:iCs/>
          <w:szCs w:val="21"/>
        </w:rPr>
        <w:t>tre</w:t>
      </w:r>
      <w:r w:rsidRPr="0016500E">
        <w:rPr>
          <w:rFonts w:eastAsia="Times New Roman"/>
          <w:bCs/>
          <w:iCs/>
          <w:szCs w:val="21"/>
        </w:rPr>
        <w:t xml:space="preserve"> har vi </w:t>
      </w:r>
      <w:r w:rsidR="00374D4F">
        <w:rPr>
          <w:rFonts w:eastAsia="Times New Roman"/>
          <w:bCs/>
          <w:iCs/>
          <w:szCs w:val="21"/>
        </w:rPr>
        <w:t xml:space="preserve">även det </w:t>
      </w:r>
      <w:r w:rsidRPr="0016500E">
        <w:rPr>
          <w:rFonts w:eastAsia="Times New Roman"/>
          <w:bCs/>
          <w:iCs/>
          <w:szCs w:val="21"/>
        </w:rPr>
        <w:t>tolkat som tudelat; ett delmål är knutet till studentens utveckling av kritisk-analytisk kompetens och det andra handlar om hur denna kompetens kan utveckla och bidra till förändring i skolverksamheten, men också till ämnesdidaktisk kunskapsutveckling.</w:t>
      </w:r>
    </w:p>
    <w:p w:rsidR="006401CB" w:rsidRPr="0016500E" w:rsidRDefault="006401CB" w:rsidP="00065B81">
      <w:pPr>
        <w:spacing w:after="0"/>
        <w:ind w:firstLine="567"/>
        <w:rPr>
          <w:rFonts w:eastAsia="Times New Roman"/>
          <w:bCs/>
          <w:iCs/>
          <w:szCs w:val="21"/>
        </w:rPr>
      </w:pPr>
      <w:r w:rsidRPr="0016500E">
        <w:rPr>
          <w:rFonts w:eastAsia="Times New Roman"/>
          <w:bCs/>
          <w:iCs/>
          <w:szCs w:val="21"/>
        </w:rPr>
        <w:t xml:space="preserve">Detta examensmål </w:t>
      </w:r>
      <w:r w:rsidR="00AD7AFE">
        <w:rPr>
          <w:rFonts w:eastAsia="Times New Roman"/>
          <w:bCs/>
          <w:iCs/>
          <w:szCs w:val="21"/>
        </w:rPr>
        <w:t>aktualiseras</w:t>
      </w:r>
      <w:r w:rsidRPr="0016500E">
        <w:rPr>
          <w:rFonts w:eastAsia="Times New Roman"/>
          <w:bCs/>
          <w:iCs/>
          <w:szCs w:val="21"/>
        </w:rPr>
        <w:t xml:space="preserve"> i en rad kurser i svenska språket och litteraturvetenskap där studenterna under hela utbildningen succesivt dels tränas i att förhålla sig till egna och andras erfarenheter från VFU och fältstudier, dels </w:t>
      </w:r>
      <w:r w:rsidR="00AD7AFE">
        <w:rPr>
          <w:rFonts w:eastAsia="Times New Roman"/>
          <w:bCs/>
          <w:iCs/>
          <w:szCs w:val="21"/>
        </w:rPr>
        <w:t xml:space="preserve">i </w:t>
      </w:r>
      <w:r w:rsidRPr="0016500E">
        <w:rPr>
          <w:rFonts w:eastAsia="Times New Roman"/>
          <w:bCs/>
          <w:iCs/>
          <w:szCs w:val="21"/>
        </w:rPr>
        <w:t xml:space="preserve">att förhålla sig kritisk till forskning och olika teoretiska perspektiv. I kurserna finns </w:t>
      </w:r>
      <w:r w:rsidR="00A8650B" w:rsidRPr="0016500E">
        <w:rPr>
          <w:rFonts w:eastAsia="Times New Roman"/>
          <w:bCs/>
          <w:iCs/>
          <w:szCs w:val="21"/>
        </w:rPr>
        <w:t>genomgående</w:t>
      </w:r>
      <w:r w:rsidRPr="0016500E">
        <w:rPr>
          <w:rFonts w:eastAsia="Times New Roman"/>
          <w:bCs/>
          <w:iCs/>
          <w:szCs w:val="21"/>
        </w:rPr>
        <w:t xml:space="preserve"> </w:t>
      </w:r>
      <w:r w:rsidR="00A8650B" w:rsidRPr="0016500E">
        <w:rPr>
          <w:rFonts w:eastAsia="Times New Roman"/>
          <w:bCs/>
          <w:iCs/>
          <w:szCs w:val="21"/>
        </w:rPr>
        <w:t>krav på att studenterna</w:t>
      </w:r>
      <w:r w:rsidRPr="0016500E">
        <w:rPr>
          <w:rFonts w:eastAsia="Times New Roman"/>
          <w:bCs/>
          <w:iCs/>
          <w:szCs w:val="21"/>
        </w:rPr>
        <w:t xml:space="preserve"> kritiskt och självständigt </w:t>
      </w:r>
      <w:r w:rsidR="00A8650B" w:rsidRPr="0016500E">
        <w:rPr>
          <w:rFonts w:eastAsia="Times New Roman"/>
          <w:bCs/>
          <w:iCs/>
          <w:szCs w:val="21"/>
        </w:rPr>
        <w:t xml:space="preserve">ska </w:t>
      </w:r>
      <w:r w:rsidRPr="0016500E">
        <w:rPr>
          <w:rFonts w:eastAsia="Times New Roman"/>
          <w:bCs/>
          <w:iCs/>
          <w:szCs w:val="21"/>
        </w:rPr>
        <w:t>tillvarata, systematisera och reflektera över egna och andras erfarenheter i lärandeaktiviteter som exempelvis gruppdiskussioner, litteraturseminarier, fältstudieseminarier</w:t>
      </w:r>
      <w:r w:rsidR="00463D0B" w:rsidRPr="0016500E">
        <w:rPr>
          <w:rFonts w:eastAsia="Times New Roman"/>
          <w:bCs/>
          <w:iCs/>
          <w:szCs w:val="21"/>
        </w:rPr>
        <w:t xml:space="preserve"> etc</w:t>
      </w:r>
      <w:r w:rsidRPr="0016500E">
        <w:rPr>
          <w:rFonts w:eastAsia="Times New Roman"/>
          <w:bCs/>
          <w:iCs/>
          <w:szCs w:val="21"/>
        </w:rPr>
        <w:t xml:space="preserve">. Likaså diskuteras relevant ämnesdidaktisk och ämnesspecifik forskning genomgående i delkurserna (se </w:t>
      </w:r>
      <w:r w:rsidR="00463D0B" w:rsidRPr="0016500E">
        <w:rPr>
          <w:rFonts w:eastAsia="Times New Roman"/>
          <w:bCs/>
          <w:iCs/>
          <w:szCs w:val="21"/>
        </w:rPr>
        <w:t>mål</w:t>
      </w:r>
      <w:r w:rsidRPr="0016500E">
        <w:rPr>
          <w:rFonts w:eastAsia="Times New Roman"/>
          <w:bCs/>
          <w:iCs/>
          <w:szCs w:val="21"/>
        </w:rPr>
        <w:t xml:space="preserve"> 2). Syftet är att bygga upp studenternas kritisk-analytiska förmåga, självständighet och beredvillighet att dela sina egna erfarenheter men samtidigt vara lyhörda för andras. </w:t>
      </w:r>
      <w:r w:rsidR="00A8650B" w:rsidRPr="0016500E">
        <w:rPr>
          <w:rFonts w:eastAsia="Times New Roman"/>
          <w:bCs/>
          <w:iCs/>
          <w:szCs w:val="21"/>
        </w:rPr>
        <w:t>I</w:t>
      </w:r>
      <w:r w:rsidRPr="0016500E">
        <w:rPr>
          <w:rFonts w:eastAsia="Times New Roman"/>
          <w:bCs/>
          <w:iCs/>
          <w:szCs w:val="21"/>
        </w:rPr>
        <w:t xml:space="preserve"> kursen Litteraturvetenskapliga grundbegrepp och litteraturanalys (1SVÄ04) ingår </w:t>
      </w:r>
      <w:r w:rsidR="00A8650B" w:rsidRPr="0016500E">
        <w:rPr>
          <w:rFonts w:eastAsia="Times New Roman"/>
          <w:bCs/>
          <w:iCs/>
          <w:szCs w:val="21"/>
        </w:rPr>
        <w:t>exempelvis en lärandeaktivitet</w:t>
      </w:r>
      <w:r w:rsidRPr="0016500E">
        <w:rPr>
          <w:rFonts w:eastAsia="Times New Roman"/>
          <w:bCs/>
          <w:iCs/>
          <w:szCs w:val="21"/>
        </w:rPr>
        <w:t xml:space="preserve"> där studenterna får öva sig i att systematisera forskning genom att skriva en forskningsöversikt med begränsat omfång utifrån tre vetenskapliga artiklar som behandlar samma forskningsfält.</w:t>
      </w:r>
      <w:r w:rsidR="00A148AB" w:rsidRPr="0016500E">
        <w:rPr>
          <w:rFonts w:eastAsia="Times New Roman"/>
          <w:bCs/>
          <w:iCs/>
          <w:szCs w:val="21"/>
        </w:rPr>
        <w:t xml:space="preserve"> I kursen Lärarens retorik </w:t>
      </w:r>
      <w:r w:rsidR="002B2DF4" w:rsidRPr="0016500E">
        <w:rPr>
          <w:rFonts w:eastAsia="Times New Roman"/>
          <w:bCs/>
          <w:iCs/>
          <w:szCs w:val="21"/>
        </w:rPr>
        <w:t xml:space="preserve">i tal och skrift </w:t>
      </w:r>
      <w:r w:rsidR="00A148AB" w:rsidRPr="0016500E">
        <w:rPr>
          <w:rFonts w:eastAsia="Times New Roman"/>
          <w:bCs/>
          <w:iCs/>
          <w:szCs w:val="21"/>
        </w:rPr>
        <w:t xml:space="preserve">(1SVÄ02) </w:t>
      </w:r>
      <w:r w:rsidR="002B2DF4" w:rsidRPr="0016500E">
        <w:rPr>
          <w:rFonts w:eastAsia="Times New Roman"/>
          <w:bCs/>
          <w:iCs/>
          <w:szCs w:val="21"/>
        </w:rPr>
        <w:t xml:space="preserve">tränas </w:t>
      </w:r>
      <w:r w:rsidR="00A148AB" w:rsidRPr="0016500E">
        <w:rPr>
          <w:rFonts w:eastAsia="Times New Roman"/>
          <w:bCs/>
          <w:iCs/>
          <w:szCs w:val="21"/>
        </w:rPr>
        <w:t xml:space="preserve">studenterna i att lyssna aktivt, ge </w:t>
      </w:r>
      <w:r w:rsidR="00D40559" w:rsidRPr="0016500E">
        <w:rPr>
          <w:rFonts w:eastAsia="Times New Roman"/>
          <w:bCs/>
          <w:iCs/>
          <w:szCs w:val="21"/>
        </w:rPr>
        <w:t xml:space="preserve">initierad </w:t>
      </w:r>
      <w:r w:rsidR="00A148AB" w:rsidRPr="0016500E">
        <w:rPr>
          <w:rFonts w:eastAsia="Times New Roman"/>
          <w:bCs/>
          <w:iCs/>
          <w:szCs w:val="21"/>
        </w:rPr>
        <w:t xml:space="preserve">respons och </w:t>
      </w:r>
      <w:r w:rsidR="00D40559" w:rsidRPr="0016500E">
        <w:rPr>
          <w:rFonts w:eastAsia="Times New Roman"/>
          <w:bCs/>
          <w:iCs/>
          <w:szCs w:val="21"/>
        </w:rPr>
        <w:t>ta vara på den respons de själva får</w:t>
      </w:r>
      <w:r w:rsidR="00A148AB" w:rsidRPr="0016500E">
        <w:rPr>
          <w:rFonts w:eastAsia="Times New Roman"/>
          <w:bCs/>
          <w:iCs/>
          <w:szCs w:val="21"/>
        </w:rPr>
        <w:t xml:space="preserve">, vilket </w:t>
      </w:r>
      <w:r w:rsidR="00D40559" w:rsidRPr="0016500E">
        <w:rPr>
          <w:rFonts w:eastAsia="Times New Roman"/>
          <w:bCs/>
          <w:iCs/>
          <w:szCs w:val="21"/>
        </w:rPr>
        <w:t xml:space="preserve">innebär att de utvecklar sin förmåga att internalisera och förvalta andras synpunkter och erfarenheter. Detta examineras i kursen genom att studenterna förbereder och framför ett tänkt lektionsinslag där tidigare respons på framförande och innehåll ska beaktas. </w:t>
      </w:r>
    </w:p>
    <w:p w:rsidR="00084572" w:rsidRPr="0016500E" w:rsidRDefault="00084572" w:rsidP="00084572">
      <w:pPr>
        <w:spacing w:after="0"/>
        <w:ind w:firstLine="567"/>
        <w:rPr>
          <w:rFonts w:eastAsia="Times New Roman"/>
          <w:bCs/>
          <w:iCs/>
          <w:szCs w:val="21"/>
        </w:rPr>
      </w:pPr>
      <w:r w:rsidRPr="0016500E">
        <w:rPr>
          <w:rFonts w:eastAsia="Times New Roman"/>
          <w:bCs/>
          <w:iCs/>
          <w:szCs w:val="21"/>
        </w:rPr>
        <w:t xml:space="preserve">Under VFU-perioderna kan studenten i praktiken lära genom egna och andras erfarenheter. Särskilt VFU-läraren spelar en viktig roll i den processen, och i de kontinuerliga samtal som förs möts studentens och den verksamma lärarens erfarenhetsvärldar. Det möter lärandemålet ”planera lärandeaktiviteter tillsammans med kollegor i syfte att dela undervisningserfarenheter” (2SVÄ14) som vidare examineras genom VFU-samtal och VFU-rapport. Breddade erfarenheter kan dels inhämtas genom ett deltagarperspektiv som för in den studerande i en yrkespraktik och yrkesgemenskap genom praktiska situationer och genom egna och handledarens erfarenheter. Men VFU ger också förutsättningar för att </w:t>
      </w:r>
      <w:r w:rsidRPr="0016500E">
        <w:rPr>
          <w:rFonts w:eastAsia="Times New Roman"/>
          <w:bCs/>
          <w:iCs/>
          <w:szCs w:val="21"/>
        </w:rPr>
        <w:lastRenderedPageBreak/>
        <w:t xml:space="preserve">den studerande ska lära sig yrket utifrån ett åskådarperspektiv. Här ges tillfällen för den studerande att bevittna olika situationer i undervisningen som sedan får utgöra exempel och underlag för reflektion. </w:t>
      </w:r>
    </w:p>
    <w:p w:rsidR="006401CB" w:rsidRPr="0016500E" w:rsidRDefault="006401CB" w:rsidP="00463D0B">
      <w:pPr>
        <w:spacing w:after="0"/>
        <w:ind w:firstLine="567"/>
        <w:rPr>
          <w:rFonts w:eastAsia="Times New Roman"/>
          <w:bCs/>
          <w:iCs/>
          <w:szCs w:val="21"/>
        </w:rPr>
      </w:pPr>
      <w:r w:rsidRPr="0016500E">
        <w:rPr>
          <w:rFonts w:eastAsia="Times New Roman"/>
          <w:bCs/>
          <w:iCs/>
          <w:szCs w:val="21"/>
        </w:rPr>
        <w:t>I det självständiga arbetet prövas studente</w:t>
      </w:r>
      <w:r w:rsidR="00463D0B" w:rsidRPr="0016500E">
        <w:rPr>
          <w:rFonts w:eastAsia="Times New Roman"/>
          <w:bCs/>
          <w:iCs/>
          <w:szCs w:val="21"/>
        </w:rPr>
        <w:t xml:space="preserve">rnas förmåga att systematisera </w:t>
      </w:r>
      <w:r w:rsidRPr="0016500E">
        <w:rPr>
          <w:rFonts w:eastAsia="Times New Roman"/>
          <w:bCs/>
          <w:iCs/>
          <w:szCs w:val="21"/>
        </w:rPr>
        <w:t>och förhålla sig kritisk-analytiska i sitt eget skrivande, men också i opposition och försvar av uppsatsen. En lärandeaktivitet som stärker studenternas förmåga att tillvarata andras synpunkter och delge sina egna erfarenheter är det mittseminarium som ingår i uppsatskursen. Då tränas inte bara den kritiska läsningen av vetenskaplig text utan</w:t>
      </w:r>
      <w:r w:rsidR="00A8650B" w:rsidRPr="0016500E">
        <w:rPr>
          <w:rFonts w:eastAsia="Times New Roman"/>
          <w:bCs/>
          <w:iCs/>
          <w:szCs w:val="21"/>
        </w:rPr>
        <w:t xml:space="preserve"> seminariet är också ett tillfälle </w:t>
      </w:r>
      <w:r w:rsidRPr="0016500E">
        <w:rPr>
          <w:rFonts w:eastAsia="Times New Roman"/>
          <w:bCs/>
          <w:iCs/>
          <w:szCs w:val="21"/>
        </w:rPr>
        <w:t xml:space="preserve">att </w:t>
      </w:r>
      <w:r w:rsidR="00A8650B" w:rsidRPr="0016500E">
        <w:rPr>
          <w:rFonts w:eastAsia="Times New Roman"/>
          <w:bCs/>
          <w:iCs/>
          <w:szCs w:val="21"/>
        </w:rPr>
        <w:t>ta del av</w:t>
      </w:r>
      <w:r w:rsidRPr="0016500E">
        <w:rPr>
          <w:rFonts w:eastAsia="Times New Roman"/>
          <w:bCs/>
          <w:iCs/>
          <w:szCs w:val="21"/>
        </w:rPr>
        <w:t xml:space="preserve"> synpu</w:t>
      </w:r>
      <w:r w:rsidR="00A8650B" w:rsidRPr="0016500E">
        <w:rPr>
          <w:rFonts w:eastAsia="Times New Roman"/>
          <w:bCs/>
          <w:iCs/>
          <w:szCs w:val="21"/>
        </w:rPr>
        <w:t>nkter från andra och utifrån dessa</w:t>
      </w:r>
      <w:r w:rsidRPr="0016500E">
        <w:rPr>
          <w:rFonts w:eastAsia="Times New Roman"/>
          <w:bCs/>
          <w:iCs/>
          <w:szCs w:val="21"/>
        </w:rPr>
        <w:t xml:space="preserve"> revidera och tänka vidare i det egna arbetet. Andra sådana lärandeaktiviteter är litteratur- och informationssökning på biblioteket och kontinuerlig handledning under skrivandets gång</w:t>
      </w:r>
      <w:r w:rsidR="00D40559" w:rsidRPr="0016500E">
        <w:rPr>
          <w:rFonts w:eastAsia="Times New Roman"/>
          <w:bCs/>
          <w:iCs/>
          <w:szCs w:val="21"/>
        </w:rPr>
        <w:t xml:space="preserve"> där </w:t>
      </w:r>
      <w:r w:rsidR="00A8650B" w:rsidRPr="0016500E">
        <w:rPr>
          <w:rFonts w:eastAsia="Times New Roman"/>
          <w:bCs/>
          <w:iCs/>
          <w:szCs w:val="21"/>
        </w:rPr>
        <w:t>diskussioner om</w:t>
      </w:r>
      <w:r w:rsidR="00D40559" w:rsidRPr="0016500E">
        <w:rPr>
          <w:rFonts w:eastAsia="Times New Roman"/>
          <w:bCs/>
          <w:iCs/>
          <w:szCs w:val="21"/>
        </w:rPr>
        <w:t xml:space="preserve"> sovring och systematisering ingår</w:t>
      </w:r>
      <w:r w:rsidRPr="0016500E">
        <w:rPr>
          <w:rFonts w:eastAsia="Times New Roman"/>
          <w:bCs/>
          <w:iCs/>
          <w:szCs w:val="21"/>
        </w:rPr>
        <w:t xml:space="preserve">. Kriterier för godkänt betyg </w:t>
      </w:r>
      <w:r w:rsidR="00463D0B" w:rsidRPr="0016500E">
        <w:rPr>
          <w:rFonts w:eastAsia="Times New Roman"/>
          <w:bCs/>
          <w:iCs/>
          <w:szCs w:val="21"/>
        </w:rPr>
        <w:t xml:space="preserve">på det självständiga arbetet </w:t>
      </w:r>
      <w:r w:rsidRPr="0016500E">
        <w:rPr>
          <w:rFonts w:eastAsia="Times New Roman"/>
          <w:bCs/>
          <w:iCs/>
          <w:szCs w:val="21"/>
        </w:rPr>
        <w:t>är bland annat att studenten ”systematiskt och problematiserande presenterat tidigare forskning och visat hur denna relaterar till arbetets syfte” och ”diskuterat resultaten och dess relevans för yrkesverksamheten och fortsatt forskning”</w:t>
      </w:r>
      <w:r w:rsidR="00463D0B" w:rsidRPr="0016500E">
        <w:rPr>
          <w:rFonts w:eastAsia="Times New Roman"/>
          <w:bCs/>
          <w:iCs/>
          <w:szCs w:val="21"/>
        </w:rPr>
        <w:t xml:space="preserve"> (2SV04E)</w:t>
      </w:r>
      <w:r w:rsidRPr="0016500E">
        <w:rPr>
          <w:rFonts w:eastAsia="Times New Roman"/>
          <w:bCs/>
          <w:iCs/>
          <w:szCs w:val="21"/>
        </w:rPr>
        <w:t xml:space="preserve">. </w:t>
      </w:r>
    </w:p>
    <w:p w:rsidR="006401CB" w:rsidRPr="0016500E" w:rsidRDefault="006401CB" w:rsidP="00084572">
      <w:pPr>
        <w:ind w:firstLine="567"/>
        <w:rPr>
          <w:rFonts w:eastAsia="Times New Roman"/>
          <w:bCs/>
          <w:iCs/>
          <w:szCs w:val="21"/>
        </w:rPr>
      </w:pPr>
      <w:r w:rsidRPr="0016500E">
        <w:rPr>
          <w:rFonts w:eastAsia="Times New Roman"/>
          <w:bCs/>
          <w:iCs/>
          <w:szCs w:val="21"/>
        </w:rPr>
        <w:t xml:space="preserve">Återkommande i </w:t>
      </w:r>
      <w:r w:rsidR="00AF73BC">
        <w:rPr>
          <w:rFonts w:eastAsia="Times New Roman"/>
          <w:bCs/>
          <w:iCs/>
          <w:szCs w:val="21"/>
        </w:rPr>
        <w:t>de</w:t>
      </w:r>
      <w:r w:rsidRPr="0016500E">
        <w:rPr>
          <w:rFonts w:eastAsia="Times New Roman"/>
          <w:bCs/>
          <w:iCs/>
          <w:szCs w:val="21"/>
        </w:rPr>
        <w:t xml:space="preserve"> självständiga arbeten</w:t>
      </w:r>
      <w:r w:rsidR="00AF73BC">
        <w:rPr>
          <w:rFonts w:eastAsia="Times New Roman"/>
          <w:bCs/>
          <w:iCs/>
          <w:szCs w:val="21"/>
        </w:rPr>
        <w:t>a</w:t>
      </w:r>
      <w:r w:rsidRPr="0016500E">
        <w:rPr>
          <w:rFonts w:eastAsia="Times New Roman"/>
          <w:bCs/>
          <w:iCs/>
          <w:szCs w:val="21"/>
        </w:rPr>
        <w:t xml:space="preserve"> är att de signalerar en förbättringsambition i förhållande till skolverksamheten, och </w:t>
      </w:r>
      <w:r w:rsidR="003F653C">
        <w:rPr>
          <w:rFonts w:eastAsia="Times New Roman"/>
          <w:bCs/>
          <w:iCs/>
          <w:szCs w:val="21"/>
        </w:rPr>
        <w:t>studenterna</w:t>
      </w:r>
      <w:r w:rsidRPr="0016500E">
        <w:rPr>
          <w:rFonts w:eastAsia="Times New Roman"/>
          <w:bCs/>
          <w:iCs/>
          <w:szCs w:val="21"/>
        </w:rPr>
        <w:t xml:space="preserve"> uttrycker explicita förhoppningar om att deras studie</w:t>
      </w:r>
      <w:r w:rsidR="00463D0B" w:rsidRPr="0016500E">
        <w:rPr>
          <w:rFonts w:eastAsia="Times New Roman"/>
          <w:bCs/>
          <w:iCs/>
          <w:szCs w:val="21"/>
        </w:rPr>
        <w:t>r</w:t>
      </w:r>
      <w:r w:rsidRPr="0016500E">
        <w:rPr>
          <w:rFonts w:eastAsia="Times New Roman"/>
          <w:bCs/>
          <w:iCs/>
          <w:szCs w:val="21"/>
        </w:rPr>
        <w:t xml:space="preserve"> kan användas av verksamma lärare. De områden de ser förbättringspotential i har de mött på sin verksamhetsförlagda utbildning, och de väljer att ta avstamp i det när de designar sina studier. Det här kan ses som att studenterna möter examensmålets krav att de ska bidra till utvecklingen av yrkesverksamheten och kunskapsutvecklingen inom särskilt det ämnesdidaktiska området. Vi uppmanar också studenterna att under </w:t>
      </w:r>
      <w:proofErr w:type="gramStart"/>
      <w:r w:rsidRPr="0016500E">
        <w:rPr>
          <w:rFonts w:eastAsia="Times New Roman"/>
          <w:bCs/>
          <w:iCs/>
          <w:szCs w:val="21"/>
        </w:rPr>
        <w:t xml:space="preserve">sin </w:t>
      </w:r>
      <w:r w:rsidR="00A8650B" w:rsidRPr="0016500E">
        <w:rPr>
          <w:rFonts w:eastAsia="Times New Roman"/>
          <w:bCs/>
          <w:iCs/>
          <w:szCs w:val="21"/>
        </w:rPr>
        <w:t>VFU</w:t>
      </w:r>
      <w:r w:rsidRPr="0016500E">
        <w:rPr>
          <w:rFonts w:eastAsia="Times New Roman"/>
          <w:bCs/>
          <w:iCs/>
          <w:szCs w:val="21"/>
        </w:rPr>
        <w:t>-perioder</w:t>
      </w:r>
      <w:proofErr w:type="gramEnd"/>
      <w:r w:rsidRPr="0016500E">
        <w:rPr>
          <w:rFonts w:eastAsia="Times New Roman"/>
          <w:bCs/>
          <w:iCs/>
          <w:szCs w:val="21"/>
        </w:rPr>
        <w:t xml:space="preserve"> vara observanta på områden som skulle kunna ligga till grund för ett självständigt arbete, och på så vis blir fältets frågor föremål för studier som kan komma verksamheten till gagn. Hur ofta studenters studier verkligen bidrar till någon reell förändring av skolverksamheten är vanskligt att svara på, men i de ämnesdidaktiska studier som görs inom ämneslärarutbildningen i svenska finns ofta potential att så skulle kunna ske.</w:t>
      </w:r>
    </w:p>
    <w:p w:rsidR="006401CB" w:rsidRPr="006401CB" w:rsidRDefault="006401CB" w:rsidP="00326586">
      <w:pPr>
        <w:spacing w:after="0"/>
        <w:rPr>
          <w:rFonts w:eastAsia="Times New Roman"/>
          <w:b/>
          <w:bCs/>
          <w:iCs/>
          <w:sz w:val="20"/>
          <w:szCs w:val="20"/>
        </w:rPr>
      </w:pPr>
      <w:r w:rsidRPr="006401CB">
        <w:rPr>
          <w:rFonts w:eastAsia="Times New Roman"/>
          <w:b/>
          <w:bCs/>
          <w:iCs/>
          <w:sz w:val="20"/>
          <w:szCs w:val="20"/>
        </w:rPr>
        <w:t>Värdering och hantering</w:t>
      </w:r>
    </w:p>
    <w:p w:rsidR="00AD3E10" w:rsidRPr="0016500E" w:rsidRDefault="00B936E0" w:rsidP="00B936E0">
      <w:pPr>
        <w:spacing w:after="0"/>
        <w:rPr>
          <w:rFonts w:eastAsia="Times New Roman"/>
          <w:bCs/>
          <w:iCs/>
          <w:szCs w:val="21"/>
        </w:rPr>
      </w:pPr>
      <w:r w:rsidRPr="0016500E">
        <w:rPr>
          <w:rFonts w:eastAsia="Times New Roman"/>
          <w:bCs/>
          <w:iCs/>
          <w:szCs w:val="21"/>
        </w:rPr>
        <w:t>Utbildningen säkerställer genom kursplanemål, lärandeak</w:t>
      </w:r>
      <w:r w:rsidR="006A5A0A" w:rsidRPr="0016500E">
        <w:rPr>
          <w:rFonts w:eastAsia="Times New Roman"/>
          <w:bCs/>
          <w:iCs/>
          <w:szCs w:val="21"/>
        </w:rPr>
        <w:t xml:space="preserve">tiviteter och examinationer att </w:t>
      </w:r>
      <w:r w:rsidRPr="0016500E">
        <w:rPr>
          <w:rFonts w:eastAsia="Times New Roman"/>
          <w:bCs/>
          <w:iCs/>
          <w:szCs w:val="21"/>
        </w:rPr>
        <w:t xml:space="preserve">examensmålet kan uppfyllas. I flertalet kurser ingår att söka, </w:t>
      </w:r>
      <w:r w:rsidR="006A5A0A" w:rsidRPr="0016500E">
        <w:rPr>
          <w:rFonts w:eastAsia="Times New Roman"/>
          <w:bCs/>
          <w:iCs/>
          <w:szCs w:val="21"/>
        </w:rPr>
        <w:t xml:space="preserve">ta del av, bearbeta och använda </w:t>
      </w:r>
      <w:r w:rsidRPr="0016500E">
        <w:rPr>
          <w:rFonts w:eastAsia="Times New Roman"/>
          <w:bCs/>
          <w:iCs/>
          <w:szCs w:val="21"/>
        </w:rPr>
        <w:t xml:space="preserve">forskningsresultat samt att reflektera över både egna och studiekamraters </w:t>
      </w:r>
      <w:r w:rsidR="006A5A0A" w:rsidRPr="0016500E">
        <w:rPr>
          <w:rFonts w:eastAsia="Times New Roman"/>
          <w:bCs/>
          <w:iCs/>
          <w:szCs w:val="21"/>
        </w:rPr>
        <w:t xml:space="preserve">erfarenheter. Det sker också en </w:t>
      </w:r>
      <w:r w:rsidRPr="0016500E">
        <w:rPr>
          <w:rFonts w:eastAsia="Times New Roman"/>
          <w:bCs/>
          <w:iCs/>
          <w:szCs w:val="21"/>
        </w:rPr>
        <w:t>progression där både komplexitet och krav på systematik och s</w:t>
      </w:r>
      <w:r w:rsidR="006A5A0A" w:rsidRPr="0016500E">
        <w:rPr>
          <w:rFonts w:eastAsia="Times New Roman"/>
          <w:bCs/>
          <w:iCs/>
          <w:szCs w:val="21"/>
        </w:rPr>
        <w:t>jälvständighet successivt ökar</w:t>
      </w:r>
      <w:r w:rsidR="00AD3E10" w:rsidRPr="0016500E">
        <w:rPr>
          <w:rFonts w:eastAsia="Times New Roman"/>
          <w:bCs/>
          <w:iCs/>
          <w:szCs w:val="21"/>
        </w:rPr>
        <w:t>.</w:t>
      </w:r>
    </w:p>
    <w:p w:rsidR="006401CB" w:rsidRPr="0016500E" w:rsidRDefault="00AD3E10" w:rsidP="00AD3E10">
      <w:pPr>
        <w:spacing w:after="0"/>
        <w:ind w:firstLine="567"/>
        <w:rPr>
          <w:rFonts w:eastAsia="Times New Roman"/>
          <w:bCs/>
          <w:iCs/>
          <w:szCs w:val="21"/>
        </w:rPr>
      </w:pPr>
      <w:r w:rsidRPr="0016500E">
        <w:rPr>
          <w:rFonts w:eastAsia="Times New Roman"/>
          <w:bCs/>
          <w:iCs/>
          <w:szCs w:val="21"/>
        </w:rPr>
        <w:t xml:space="preserve"> </w:t>
      </w:r>
      <w:r w:rsidR="00B936E0" w:rsidRPr="0016500E">
        <w:rPr>
          <w:rFonts w:eastAsia="Times New Roman"/>
          <w:bCs/>
          <w:iCs/>
          <w:szCs w:val="21"/>
        </w:rPr>
        <w:t xml:space="preserve">I programvärderingarna 2017 menar 87 % av studenterna att de i mycket </w:t>
      </w:r>
      <w:r w:rsidRPr="0016500E">
        <w:rPr>
          <w:rFonts w:eastAsia="Times New Roman"/>
          <w:bCs/>
          <w:iCs/>
          <w:szCs w:val="21"/>
        </w:rPr>
        <w:t xml:space="preserve">eller ganska hög grad utvecklat </w:t>
      </w:r>
      <w:r w:rsidR="00B936E0" w:rsidRPr="0016500E">
        <w:rPr>
          <w:rFonts w:eastAsia="Times New Roman"/>
          <w:bCs/>
          <w:iCs/>
          <w:szCs w:val="21"/>
        </w:rPr>
        <w:t>kunskaper att reflektera över sin roll som lärare. Vidare menar 86 % att de</w:t>
      </w:r>
      <w:r w:rsidRPr="0016500E">
        <w:rPr>
          <w:rFonts w:eastAsia="Times New Roman"/>
          <w:bCs/>
          <w:iCs/>
          <w:szCs w:val="21"/>
        </w:rPr>
        <w:t xml:space="preserve"> i mycket eller ganska hög grad </w:t>
      </w:r>
      <w:r w:rsidR="00B936E0" w:rsidRPr="0016500E">
        <w:rPr>
          <w:rFonts w:eastAsia="Times New Roman"/>
          <w:bCs/>
          <w:iCs/>
          <w:szCs w:val="21"/>
        </w:rPr>
        <w:t>utvecklat kunskaper att inhämta, tolka och värdera information av relevans för sitt arbete i skolan.</w:t>
      </w:r>
      <w:r w:rsidR="00C63D2D" w:rsidRPr="0016500E">
        <w:rPr>
          <w:rFonts w:eastAsia="Times New Roman"/>
          <w:bCs/>
          <w:iCs/>
          <w:szCs w:val="21"/>
        </w:rPr>
        <w:t xml:space="preserve"> </w:t>
      </w:r>
      <w:r w:rsidRPr="0016500E">
        <w:rPr>
          <w:rFonts w:eastAsia="Times New Roman"/>
          <w:bCs/>
          <w:iCs/>
          <w:szCs w:val="21"/>
        </w:rPr>
        <w:t>S</w:t>
      </w:r>
      <w:r w:rsidR="006401CB" w:rsidRPr="0016500E">
        <w:rPr>
          <w:rFonts w:eastAsia="Times New Roman"/>
          <w:bCs/>
          <w:iCs/>
          <w:szCs w:val="21"/>
        </w:rPr>
        <w:t xml:space="preserve">tudenternas förmåga att hantera egna och andras erfarenheter </w:t>
      </w:r>
      <w:r w:rsidR="00F2442B">
        <w:rPr>
          <w:rFonts w:eastAsia="Times New Roman"/>
          <w:bCs/>
          <w:iCs/>
          <w:szCs w:val="21"/>
        </w:rPr>
        <w:t xml:space="preserve">är </w:t>
      </w:r>
      <w:r w:rsidRPr="0016500E">
        <w:rPr>
          <w:rFonts w:eastAsia="Times New Roman"/>
          <w:bCs/>
          <w:iCs/>
          <w:szCs w:val="21"/>
        </w:rPr>
        <w:t>sällan något större problem, men ett utvecklingsområde är att de</w:t>
      </w:r>
      <w:r w:rsidR="006401CB" w:rsidRPr="0016500E">
        <w:rPr>
          <w:rFonts w:eastAsia="Times New Roman"/>
          <w:bCs/>
          <w:iCs/>
          <w:szCs w:val="21"/>
        </w:rPr>
        <w:t xml:space="preserve"> </w:t>
      </w:r>
      <w:r w:rsidR="00C63D2D" w:rsidRPr="0016500E">
        <w:rPr>
          <w:rFonts w:eastAsia="Times New Roman"/>
          <w:bCs/>
          <w:iCs/>
          <w:szCs w:val="21"/>
        </w:rPr>
        <w:t>uppvisar</w:t>
      </w:r>
      <w:r w:rsidR="006401CB" w:rsidRPr="0016500E">
        <w:rPr>
          <w:rFonts w:eastAsia="Times New Roman"/>
          <w:bCs/>
          <w:iCs/>
          <w:szCs w:val="21"/>
        </w:rPr>
        <w:t xml:space="preserve"> </w:t>
      </w:r>
      <w:r w:rsidR="00F2442B">
        <w:rPr>
          <w:rFonts w:eastAsia="Times New Roman"/>
          <w:bCs/>
          <w:iCs/>
          <w:szCs w:val="21"/>
        </w:rPr>
        <w:t xml:space="preserve">osäkerhet i förhållande till </w:t>
      </w:r>
      <w:r w:rsidR="00F2442B" w:rsidRPr="0016500E">
        <w:rPr>
          <w:rFonts w:eastAsia="Times New Roman"/>
          <w:bCs/>
          <w:iCs/>
          <w:szCs w:val="21"/>
        </w:rPr>
        <w:t>forskning och forskningstexter</w:t>
      </w:r>
      <w:r w:rsidR="006401CB" w:rsidRPr="0016500E">
        <w:rPr>
          <w:rFonts w:eastAsia="Times New Roman"/>
          <w:bCs/>
          <w:iCs/>
          <w:szCs w:val="21"/>
        </w:rPr>
        <w:t xml:space="preserve">. </w:t>
      </w:r>
      <w:r w:rsidRPr="0016500E">
        <w:rPr>
          <w:rFonts w:eastAsia="Times New Roman"/>
          <w:bCs/>
          <w:iCs/>
          <w:szCs w:val="21"/>
        </w:rPr>
        <w:t>Vi ser dock vinster med att mer</w:t>
      </w:r>
      <w:r w:rsidR="006401CB" w:rsidRPr="0016500E">
        <w:rPr>
          <w:rFonts w:eastAsia="Times New Roman"/>
          <w:bCs/>
          <w:iCs/>
          <w:szCs w:val="21"/>
        </w:rPr>
        <w:t xml:space="preserve"> frekvent genom kurserna arbeta processinriktat med studenternas kritiska och analytiska kompetens genom att granska den vetenskapliga textens argumentationsmönster och centrala bärande strukturer. </w:t>
      </w:r>
    </w:p>
    <w:p w:rsidR="006401CB" w:rsidRPr="006401CB" w:rsidRDefault="006401CB" w:rsidP="0016500E">
      <w:pPr>
        <w:ind w:firstLine="567"/>
        <w:rPr>
          <w:rFonts w:eastAsia="Times New Roman"/>
          <w:bCs/>
          <w:iCs/>
          <w:strike/>
          <w:sz w:val="20"/>
          <w:szCs w:val="20"/>
        </w:rPr>
      </w:pPr>
      <w:r w:rsidRPr="0016500E">
        <w:rPr>
          <w:rFonts w:eastAsia="Times New Roman"/>
          <w:bCs/>
          <w:iCs/>
          <w:szCs w:val="21"/>
        </w:rPr>
        <w:t xml:space="preserve">Studenterna kan genom sina ämnesdidaktiska studier bidra till utveckling av yrkesverksamheten men </w:t>
      </w:r>
      <w:r w:rsidR="00A148AB" w:rsidRPr="0016500E">
        <w:rPr>
          <w:rFonts w:eastAsia="Times New Roman"/>
          <w:bCs/>
          <w:iCs/>
          <w:szCs w:val="21"/>
        </w:rPr>
        <w:t>det är må</w:t>
      </w:r>
      <w:r w:rsidRPr="0016500E">
        <w:rPr>
          <w:rFonts w:eastAsia="Times New Roman"/>
          <w:bCs/>
          <w:iCs/>
          <w:szCs w:val="21"/>
        </w:rPr>
        <w:t>hända mer problematiskt att förvänta sig att de ska uppnå målet att bidra till utveckling av ämnen och ämnesområden. Studentens roll under utbildningen är främst att bygga upp sin egen kunskap utifrån befintligt ämnesstoff</w:t>
      </w:r>
      <w:r w:rsidR="00E177D4">
        <w:rPr>
          <w:rFonts w:eastAsia="Times New Roman"/>
          <w:bCs/>
          <w:iCs/>
          <w:szCs w:val="21"/>
        </w:rPr>
        <w:t>,</w:t>
      </w:r>
      <w:r w:rsidRPr="0016500E">
        <w:rPr>
          <w:rFonts w:eastAsia="Times New Roman"/>
          <w:bCs/>
          <w:iCs/>
          <w:szCs w:val="21"/>
        </w:rPr>
        <w:t xml:space="preserve"> men </w:t>
      </w:r>
      <w:r w:rsidR="00E177D4">
        <w:rPr>
          <w:rFonts w:eastAsia="Times New Roman"/>
          <w:bCs/>
          <w:iCs/>
          <w:szCs w:val="21"/>
        </w:rPr>
        <w:t xml:space="preserve">de </w:t>
      </w:r>
      <w:r w:rsidRPr="0016500E">
        <w:rPr>
          <w:rFonts w:eastAsia="Times New Roman"/>
          <w:bCs/>
          <w:iCs/>
          <w:szCs w:val="21"/>
        </w:rPr>
        <w:t xml:space="preserve">kan genom det självständiga arbetet bidra till den ämnesdidaktiska ämnessfären genom att belysa och studera problem som de möter i sin verksamhetsförlagda utbildning, som inte etablerade forskare </w:t>
      </w:r>
      <w:r w:rsidR="00E177D4">
        <w:rPr>
          <w:rFonts w:eastAsia="Times New Roman"/>
          <w:bCs/>
          <w:iCs/>
          <w:szCs w:val="21"/>
        </w:rPr>
        <w:t>ges</w:t>
      </w:r>
      <w:r w:rsidRPr="0016500E">
        <w:rPr>
          <w:rFonts w:eastAsia="Times New Roman"/>
          <w:bCs/>
          <w:iCs/>
          <w:szCs w:val="21"/>
        </w:rPr>
        <w:t xml:space="preserve"> möjlighet att uppmärksamma.</w:t>
      </w:r>
    </w:p>
    <w:p w:rsidR="00EF05D0" w:rsidRPr="00EF05D0" w:rsidRDefault="00EF05D0" w:rsidP="002F3D71">
      <w:pPr>
        <w:spacing w:after="0" w:line="240" w:lineRule="auto"/>
        <w:rPr>
          <w:szCs w:val="21"/>
        </w:rPr>
      </w:pPr>
      <w:r w:rsidRPr="00EF05D0">
        <w:rPr>
          <w:szCs w:val="21"/>
        </w:rPr>
        <w:br w:type="page"/>
      </w:r>
    </w:p>
    <w:p w:rsidR="00BA6F76" w:rsidRPr="00EF05D0" w:rsidRDefault="00BA6F76" w:rsidP="00BA6F76">
      <w:pPr>
        <w:rPr>
          <w:szCs w:val="21"/>
        </w:rPr>
      </w:pPr>
    </w:p>
    <w:p w:rsidR="00EF05D0" w:rsidRPr="00BA3BE8" w:rsidRDefault="00EF05D0" w:rsidP="00EF05D0">
      <w:pPr>
        <w:pStyle w:val="Rubrik3"/>
        <w:jc w:val="center"/>
      </w:pPr>
      <w:r>
        <w:t>Utformning, genomförande och</w:t>
      </w:r>
      <w:r w:rsidRPr="00BA3BE8">
        <w:t xml:space="preserve"> resultat</w:t>
      </w:r>
    </w:p>
    <w:p w:rsidR="00AD5F06" w:rsidRDefault="00AD5F06" w:rsidP="00EF05D0">
      <w:pPr>
        <w:rPr>
          <w:rFonts w:eastAsia="Times New Roman"/>
          <w:b/>
          <w:bCs/>
          <w:color w:val="000000"/>
          <w:szCs w:val="21"/>
        </w:rPr>
      </w:pPr>
    </w:p>
    <w:p w:rsidR="00EF05D0" w:rsidRPr="00EC4CBB" w:rsidRDefault="00EF05D0" w:rsidP="00EF05D0">
      <w:pPr>
        <w:rPr>
          <w:rFonts w:eastAsia="Times New Roman"/>
          <w:b/>
          <w:bCs/>
          <w:color w:val="000000"/>
          <w:szCs w:val="21"/>
        </w:rPr>
      </w:pPr>
      <w:r w:rsidRPr="00EC4CBB">
        <w:rPr>
          <w:rFonts w:eastAsia="Times New Roman"/>
          <w:b/>
          <w:bCs/>
          <w:color w:val="000000"/>
          <w:szCs w:val="21"/>
        </w:rPr>
        <w:t>Måluppfyllelse – färdighet och förmåga</w:t>
      </w:r>
    </w:p>
    <w:p w:rsidR="00EF05D0" w:rsidRPr="00737EF8" w:rsidRDefault="00EF05D0" w:rsidP="00EF05D0">
      <w:pPr>
        <w:pBdr>
          <w:top w:val="single" w:sz="24" w:space="8" w:color="4F81BD" w:themeColor="accent1"/>
          <w:bottom w:val="single" w:sz="24" w:space="8" w:color="4F81BD" w:themeColor="accent1"/>
        </w:pBdr>
        <w:rPr>
          <w:iCs/>
          <w:color w:val="4F81BD" w:themeColor="accent1"/>
          <w:szCs w:val="21"/>
        </w:rPr>
      </w:pPr>
      <w:r w:rsidRPr="00737EF8">
        <w:rPr>
          <w:iCs/>
          <w:color w:val="4F81BD" w:themeColor="accent1"/>
          <w:szCs w:val="21"/>
        </w:rPr>
        <w:t>Bedömningsgrund:</w:t>
      </w:r>
    </w:p>
    <w:p w:rsidR="00EF05D0" w:rsidRPr="00F83D8F" w:rsidRDefault="00EF05D0" w:rsidP="00EF05D0">
      <w:pPr>
        <w:pBdr>
          <w:top w:val="single" w:sz="24" w:space="8" w:color="4F81BD" w:themeColor="accent1"/>
          <w:bottom w:val="single" w:sz="24" w:space="8" w:color="4F81BD" w:themeColor="accent1"/>
        </w:pBdr>
        <w:rPr>
          <w:i/>
          <w:iCs/>
          <w:color w:val="4F81BD" w:themeColor="accent1"/>
          <w:szCs w:val="21"/>
        </w:rPr>
      </w:pPr>
      <w:r w:rsidRPr="00F83D8F">
        <w:rPr>
          <w:i/>
          <w:iCs/>
          <w:color w:val="4F81BD" w:themeColor="accent1"/>
          <w:szCs w:val="21"/>
        </w:rPr>
        <w:t>Utbildningen möjliggör genom utformning och genomförande samt säkerställer genom examination att studenten, när examen utfärdas, kan uppnå de utvalda målen inom kunskapsformen färdighet och förmåga i examensordningen.</w:t>
      </w:r>
    </w:p>
    <w:p w:rsidR="00EF05D0" w:rsidRPr="00EF05D0" w:rsidRDefault="00EF05D0" w:rsidP="00EF05D0">
      <w:pPr>
        <w:rPr>
          <w:rFonts w:eastAsia="Times New Roman"/>
          <w:b/>
          <w:color w:val="000000"/>
          <w:szCs w:val="21"/>
        </w:rPr>
      </w:pPr>
      <w:r w:rsidRPr="00C03654">
        <w:rPr>
          <w:rFonts w:eastAsia="Times New Roman"/>
          <w:b/>
          <w:color w:val="000000"/>
          <w:szCs w:val="21"/>
        </w:rPr>
        <w:t>Mål</w:t>
      </w:r>
    </w:p>
    <w:p w:rsidR="00F7557C" w:rsidRPr="00F7557C" w:rsidRDefault="00F7557C" w:rsidP="00F7557C">
      <w:pPr>
        <w:pStyle w:val="Liststycke"/>
        <w:numPr>
          <w:ilvl w:val="0"/>
          <w:numId w:val="20"/>
        </w:numPr>
        <w:rPr>
          <w:i/>
          <w:szCs w:val="21"/>
        </w:rPr>
      </w:pPr>
      <w:r w:rsidRPr="00F7557C">
        <w:rPr>
          <w:i/>
          <w:szCs w:val="21"/>
        </w:rPr>
        <w:t>Visa förmåga att tillämpa sådan didaktik och ämnesdidaktik inklusive metodik som krävs för undervisning och lärande inom det eller de ämnen som utbildningen avser och för den verksamhet i övrigt som utbildningen avser.</w:t>
      </w:r>
    </w:p>
    <w:p w:rsidR="003D316E" w:rsidRPr="00EF05D0" w:rsidRDefault="003D316E" w:rsidP="003D316E">
      <w:pPr>
        <w:pStyle w:val="Liststycke"/>
        <w:spacing w:after="0" w:line="240" w:lineRule="auto"/>
        <w:rPr>
          <w:i/>
          <w:szCs w:val="21"/>
        </w:rPr>
      </w:pPr>
    </w:p>
    <w:p w:rsidR="005B21C8" w:rsidRPr="005B21C8" w:rsidRDefault="005B21C8" w:rsidP="002F3D71">
      <w:pPr>
        <w:spacing w:after="0" w:line="240" w:lineRule="auto"/>
        <w:rPr>
          <w:rFonts w:eastAsia="Times New Roman"/>
          <w:b/>
          <w:bCs/>
          <w:iCs/>
          <w:sz w:val="20"/>
          <w:szCs w:val="20"/>
        </w:rPr>
      </w:pPr>
    </w:p>
    <w:p w:rsidR="00065B81" w:rsidRPr="005B21C8" w:rsidRDefault="00065B81" w:rsidP="00065B81">
      <w:pPr>
        <w:spacing w:after="0" w:line="240" w:lineRule="auto"/>
        <w:rPr>
          <w:b/>
          <w:szCs w:val="21"/>
        </w:rPr>
      </w:pPr>
      <w:r w:rsidRPr="005B21C8">
        <w:rPr>
          <w:b/>
          <w:szCs w:val="21"/>
        </w:rPr>
        <w:t xml:space="preserve">Beskrivning </w:t>
      </w:r>
    </w:p>
    <w:p w:rsidR="005B21C8" w:rsidRPr="005B21C8" w:rsidRDefault="005B21C8" w:rsidP="00065B81">
      <w:pPr>
        <w:spacing w:after="0" w:line="240" w:lineRule="auto"/>
        <w:rPr>
          <w:szCs w:val="21"/>
        </w:rPr>
      </w:pPr>
      <w:r w:rsidRPr="005B21C8">
        <w:rPr>
          <w:szCs w:val="21"/>
        </w:rPr>
        <w:t xml:space="preserve">Inom ämneslärarutbildningen i svenska </w:t>
      </w:r>
      <w:r w:rsidR="009957F3">
        <w:rPr>
          <w:szCs w:val="21"/>
        </w:rPr>
        <w:t>genomsyras</w:t>
      </w:r>
      <w:r w:rsidRPr="005B21C8">
        <w:rPr>
          <w:szCs w:val="21"/>
        </w:rPr>
        <w:t xml:space="preserve"> undervisningen av ämnesdidaktiska perspektiv och diskussioner om genomförande och metodik. </w:t>
      </w:r>
      <w:r w:rsidR="001C37EE">
        <w:rPr>
          <w:szCs w:val="21"/>
        </w:rPr>
        <w:t>K</w:t>
      </w:r>
      <w:r w:rsidRPr="005B21C8">
        <w:rPr>
          <w:szCs w:val="21"/>
        </w:rPr>
        <w:t xml:space="preserve">urserna </w:t>
      </w:r>
      <w:r w:rsidR="001C37EE">
        <w:rPr>
          <w:szCs w:val="21"/>
        </w:rPr>
        <w:t xml:space="preserve">är genomgående </w:t>
      </w:r>
      <w:r w:rsidRPr="005B21C8">
        <w:rPr>
          <w:szCs w:val="21"/>
        </w:rPr>
        <w:t xml:space="preserve">designade så att de väver samman metodiska och ämnesdidaktiska förhållningssätt med ämnets specifika innehåll och stoff. De teoretiska didaktiska kunskaperna omsätts i praktiken under </w:t>
      </w:r>
      <w:r w:rsidR="0004707D">
        <w:rPr>
          <w:szCs w:val="21"/>
        </w:rPr>
        <w:t>VFU</w:t>
      </w:r>
      <w:r w:rsidRPr="005B21C8">
        <w:rPr>
          <w:szCs w:val="21"/>
        </w:rPr>
        <w:t xml:space="preserve">, men prövas också </w:t>
      </w:r>
      <w:r w:rsidR="001D52E3" w:rsidRPr="005B21C8">
        <w:rPr>
          <w:szCs w:val="21"/>
        </w:rPr>
        <w:t>inom utbildningens ram</w:t>
      </w:r>
      <w:r w:rsidR="001D52E3">
        <w:rPr>
          <w:szCs w:val="21"/>
        </w:rPr>
        <w:t xml:space="preserve"> </w:t>
      </w:r>
      <w:r w:rsidR="00FD5829">
        <w:rPr>
          <w:szCs w:val="21"/>
        </w:rPr>
        <w:t>genom</w:t>
      </w:r>
      <w:r w:rsidRPr="005B21C8">
        <w:rPr>
          <w:szCs w:val="21"/>
        </w:rPr>
        <w:t xml:space="preserve"> </w:t>
      </w:r>
      <w:r w:rsidR="00FD5829">
        <w:rPr>
          <w:szCs w:val="21"/>
        </w:rPr>
        <w:t>kurserna</w:t>
      </w:r>
      <w:r w:rsidRPr="005B21C8">
        <w:rPr>
          <w:szCs w:val="21"/>
        </w:rPr>
        <w:t xml:space="preserve"> i </w:t>
      </w:r>
      <w:r w:rsidR="001D52E3">
        <w:rPr>
          <w:szCs w:val="21"/>
        </w:rPr>
        <w:t>simulerade</w:t>
      </w:r>
      <w:r w:rsidR="001D52E3" w:rsidRPr="005B21C8">
        <w:rPr>
          <w:szCs w:val="21"/>
        </w:rPr>
        <w:t xml:space="preserve"> </w:t>
      </w:r>
      <w:r w:rsidRPr="005B21C8">
        <w:rPr>
          <w:szCs w:val="21"/>
        </w:rPr>
        <w:t xml:space="preserve">situationer. Samtliga kurser har specificerad ämnesdidaktisk litteratur och examinationer som är renodlat didaktiska. </w:t>
      </w:r>
    </w:p>
    <w:p w:rsidR="005B21C8" w:rsidRPr="005B21C8" w:rsidRDefault="005B21C8" w:rsidP="001D52E3">
      <w:pPr>
        <w:spacing w:after="0" w:line="240" w:lineRule="auto"/>
        <w:ind w:firstLine="567"/>
        <w:rPr>
          <w:szCs w:val="21"/>
        </w:rPr>
      </w:pPr>
      <w:r w:rsidRPr="005B21C8">
        <w:rPr>
          <w:szCs w:val="21"/>
        </w:rPr>
        <w:t>I kur</w:t>
      </w:r>
      <w:r w:rsidR="009D0B26">
        <w:rPr>
          <w:szCs w:val="21"/>
        </w:rPr>
        <w:t xml:space="preserve">serna i svenska språket och litteraturvetenskap </w:t>
      </w:r>
      <w:r w:rsidR="009D0B26" w:rsidRPr="005B21C8">
        <w:rPr>
          <w:szCs w:val="21"/>
        </w:rPr>
        <w:t>grundläggs</w:t>
      </w:r>
      <w:r w:rsidRPr="005B21C8">
        <w:rPr>
          <w:szCs w:val="21"/>
        </w:rPr>
        <w:t xml:space="preserve"> en ämnesdidaktisk kunskapsbas som parallellt med den teoretiska fördjupningen ger dimensioner av ämneskunskaper som är relevanta </w:t>
      </w:r>
      <w:r w:rsidR="009D0B26" w:rsidRPr="005B21C8">
        <w:rPr>
          <w:szCs w:val="21"/>
        </w:rPr>
        <w:t>för yrkesutövningen</w:t>
      </w:r>
      <w:r w:rsidRPr="005B21C8">
        <w:rPr>
          <w:szCs w:val="21"/>
        </w:rPr>
        <w:t>. Samtliga delkurser har tydliga moment som utöver ämneskunskaper kräver ämnesdidaktisk medvetenhet, metodisk reflektion och förtrogenhet med gymnasieskolans styrdokument. De ämnesdidaktiska momenten examineras genom muntliga och skriftliga uppgifter med relevans för professio</w:t>
      </w:r>
      <w:r w:rsidR="009D0B26">
        <w:rPr>
          <w:szCs w:val="21"/>
        </w:rPr>
        <w:t xml:space="preserve">nen. </w:t>
      </w:r>
      <w:r w:rsidR="009D0B26" w:rsidRPr="00EB6EF8">
        <w:rPr>
          <w:szCs w:val="21"/>
        </w:rPr>
        <w:t>Exempel på sådana moment</w:t>
      </w:r>
      <w:r w:rsidRPr="00EB6EF8">
        <w:rPr>
          <w:szCs w:val="21"/>
        </w:rPr>
        <w:t xml:space="preserve"> i delkurserna </w:t>
      </w:r>
      <w:r w:rsidR="00E74107" w:rsidRPr="00EB6EF8">
        <w:rPr>
          <w:szCs w:val="21"/>
        </w:rPr>
        <w:t>i svenska språket är a</w:t>
      </w:r>
      <w:r w:rsidRPr="00EB6EF8">
        <w:rPr>
          <w:szCs w:val="21"/>
        </w:rPr>
        <w:t>tt göra muntliga framföranden i syfte att praktiskt öva för undervisningssituationer,</w:t>
      </w:r>
      <w:r w:rsidR="00EB6EF8" w:rsidRPr="00EB6EF8">
        <w:rPr>
          <w:szCs w:val="21"/>
        </w:rPr>
        <w:t xml:space="preserve"> a</w:t>
      </w:r>
      <w:r w:rsidRPr="00EB6EF8">
        <w:rPr>
          <w:szCs w:val="21"/>
        </w:rPr>
        <w:t>tt anlägga ämnesdidaktiska perspektiv på och problematisera grammatikens användningsområden i skolan</w:t>
      </w:r>
      <w:r w:rsidR="00EB6EF8" w:rsidRPr="00EB6EF8">
        <w:rPr>
          <w:szCs w:val="21"/>
        </w:rPr>
        <w:t xml:space="preserve"> och a</w:t>
      </w:r>
      <w:r w:rsidRPr="00EB6EF8">
        <w:rPr>
          <w:szCs w:val="21"/>
        </w:rPr>
        <w:t>tt resonera om didaktiska observationer om teori och praktik från genomförda fältstudier</w:t>
      </w:r>
      <w:r w:rsidR="00EB6EF8">
        <w:rPr>
          <w:szCs w:val="21"/>
        </w:rPr>
        <w:t xml:space="preserve"> (1SVÄ02)</w:t>
      </w:r>
      <w:r w:rsidRPr="00EB6EF8">
        <w:rPr>
          <w:sz w:val="20"/>
          <w:szCs w:val="20"/>
        </w:rPr>
        <w:t>.</w:t>
      </w:r>
      <w:r w:rsidR="00EB6EF8">
        <w:rPr>
          <w:sz w:val="20"/>
          <w:szCs w:val="20"/>
        </w:rPr>
        <w:t xml:space="preserve"> </w:t>
      </w:r>
      <w:r w:rsidRPr="005B21C8">
        <w:rPr>
          <w:szCs w:val="21"/>
        </w:rPr>
        <w:t xml:space="preserve">Några delkurser är särskilt värda att lyftas fram eftersom de har ett starkt ämnesdidaktiskt och metodiskt fokus: </w:t>
      </w:r>
      <w:r w:rsidR="00E4119F">
        <w:rPr>
          <w:szCs w:val="21"/>
        </w:rPr>
        <w:t xml:space="preserve">Betyg och bedömning i svenskämnet </w:t>
      </w:r>
      <w:r w:rsidRPr="00E74107">
        <w:rPr>
          <w:szCs w:val="21"/>
        </w:rPr>
        <w:t xml:space="preserve">och Elevtextanalys (2SVÄ08). </w:t>
      </w:r>
      <w:r w:rsidR="001D52E3">
        <w:rPr>
          <w:szCs w:val="21"/>
        </w:rPr>
        <w:t>Den förra</w:t>
      </w:r>
      <w:r w:rsidRPr="00E74107">
        <w:rPr>
          <w:szCs w:val="21"/>
        </w:rPr>
        <w:t xml:space="preserve"> hanterar bedömning och betygsättning av elevers kunskaper i ämnet svenska på gymnasieskolan både praktiskt och teoretiskt, medan </w:t>
      </w:r>
      <w:r w:rsidR="001D52E3">
        <w:rPr>
          <w:szCs w:val="21"/>
        </w:rPr>
        <w:t>den senare</w:t>
      </w:r>
      <w:r w:rsidRPr="00E74107">
        <w:rPr>
          <w:szCs w:val="21"/>
        </w:rPr>
        <w:t xml:space="preserve"> inte bara hanterar språkliga analyser av elevtext utan också bedömning, respons och ämnesdidaktiska teorier om skrivutveckling</w:t>
      </w:r>
      <w:r w:rsidR="001D52E3">
        <w:rPr>
          <w:szCs w:val="21"/>
        </w:rPr>
        <w:t>.</w:t>
      </w:r>
      <w:r w:rsidRPr="00E74107">
        <w:rPr>
          <w:szCs w:val="21"/>
        </w:rPr>
        <w:t xml:space="preserve"> </w:t>
      </w:r>
      <w:r w:rsidR="001D52E3">
        <w:rPr>
          <w:szCs w:val="21"/>
        </w:rPr>
        <w:t xml:space="preserve">Detta </w:t>
      </w:r>
      <w:r w:rsidR="001D52E3" w:rsidRPr="00E74107">
        <w:rPr>
          <w:szCs w:val="21"/>
        </w:rPr>
        <w:t>kräver</w:t>
      </w:r>
      <w:r w:rsidRPr="00E74107">
        <w:rPr>
          <w:szCs w:val="21"/>
        </w:rPr>
        <w:t xml:space="preserve"> </w:t>
      </w:r>
      <w:r w:rsidR="001D52E3">
        <w:rPr>
          <w:szCs w:val="21"/>
        </w:rPr>
        <w:t xml:space="preserve">också </w:t>
      </w:r>
      <w:r w:rsidRPr="00E74107">
        <w:rPr>
          <w:szCs w:val="21"/>
        </w:rPr>
        <w:t>att studenterna kan analysera och kritiskt granska ämnesplaner och diskutera hur dessa kan realiseras i skolans praktik</w:t>
      </w:r>
      <w:r w:rsidR="0004707D" w:rsidRPr="0004707D">
        <w:rPr>
          <w:szCs w:val="21"/>
        </w:rPr>
        <w:t>.</w:t>
      </w:r>
      <w:r w:rsidRPr="005B21C8">
        <w:rPr>
          <w:szCs w:val="21"/>
        </w:rPr>
        <w:t xml:space="preserve"> På avancerad nivå i kursen Språkämnet svenska – didaktik och forskningsperspektiv (4SV02E) arbetar studenterna med ett fall där de får följande uppgift: ”Du ska undervisa i språkhistoria i en klass med 25 gymnasieelever varav åtta med båda föräldrarna födda utomlands. Diskutera hur du tänker dig att lägga upp undervisningen och resonera om vilka problem du kan stöta på och hur dessa kan lösas”. </w:t>
      </w:r>
      <w:r w:rsidRPr="00321019">
        <w:rPr>
          <w:szCs w:val="21"/>
        </w:rPr>
        <w:t xml:space="preserve">I sin </w:t>
      </w:r>
      <w:r w:rsidR="00EB6EF8" w:rsidRPr="00321019">
        <w:rPr>
          <w:szCs w:val="21"/>
        </w:rPr>
        <w:t xml:space="preserve">skriftliga </w:t>
      </w:r>
      <w:r w:rsidRPr="00321019">
        <w:rPr>
          <w:szCs w:val="21"/>
        </w:rPr>
        <w:t>redovisn</w:t>
      </w:r>
      <w:r w:rsidR="00861C95" w:rsidRPr="00321019">
        <w:rPr>
          <w:szCs w:val="21"/>
        </w:rPr>
        <w:t>ing ska studenterna anknyta till rådande</w:t>
      </w:r>
      <w:r w:rsidRPr="00321019">
        <w:rPr>
          <w:szCs w:val="21"/>
        </w:rPr>
        <w:t xml:space="preserve"> styrdokument och </w:t>
      </w:r>
      <w:r w:rsidR="00861C95" w:rsidRPr="00321019">
        <w:rPr>
          <w:szCs w:val="21"/>
        </w:rPr>
        <w:t>göra</w:t>
      </w:r>
      <w:r w:rsidRPr="00321019">
        <w:rPr>
          <w:szCs w:val="21"/>
        </w:rPr>
        <w:t xml:space="preserve"> </w:t>
      </w:r>
      <w:r w:rsidR="00861C95" w:rsidRPr="00321019">
        <w:rPr>
          <w:szCs w:val="21"/>
        </w:rPr>
        <w:t xml:space="preserve">metodiska och </w:t>
      </w:r>
      <w:r w:rsidR="00321019" w:rsidRPr="00321019">
        <w:rPr>
          <w:szCs w:val="21"/>
        </w:rPr>
        <w:t>ämnesdidaktiska överväganden</w:t>
      </w:r>
      <w:r w:rsidR="00861C95" w:rsidRPr="00321019">
        <w:rPr>
          <w:szCs w:val="21"/>
        </w:rPr>
        <w:t xml:space="preserve"> i den processen</w:t>
      </w:r>
      <w:r w:rsidRPr="00321019">
        <w:rPr>
          <w:szCs w:val="21"/>
        </w:rPr>
        <w:t>.</w:t>
      </w:r>
      <w:r w:rsidRPr="005B21C8">
        <w:rPr>
          <w:szCs w:val="21"/>
        </w:rPr>
        <w:t xml:space="preserve"> </w:t>
      </w:r>
    </w:p>
    <w:p w:rsidR="005B21C8" w:rsidRPr="005B21C8" w:rsidRDefault="005B21C8" w:rsidP="00C20D99">
      <w:pPr>
        <w:spacing w:line="240" w:lineRule="auto"/>
        <w:ind w:firstLine="567"/>
        <w:rPr>
          <w:szCs w:val="21"/>
        </w:rPr>
      </w:pPr>
      <w:r w:rsidRPr="005B21C8">
        <w:rPr>
          <w:szCs w:val="21"/>
        </w:rPr>
        <w:t xml:space="preserve">I kursmålen för litteraturvetenskap finns ett historiskt och didaktiskt perspektiv närvarande genom samtliga tre kursblock. De övergripande kursmålen för 1SVÄ04 handlar både om att kunna </w:t>
      </w:r>
      <w:r w:rsidRPr="00C20D99">
        <w:rPr>
          <w:szCs w:val="21"/>
        </w:rPr>
        <w:t xml:space="preserve">identifiera och </w:t>
      </w:r>
      <w:r w:rsidRPr="00C20D99">
        <w:rPr>
          <w:szCs w:val="21"/>
        </w:rPr>
        <w:lastRenderedPageBreak/>
        <w:t xml:space="preserve">analysera lärarprofessionen i förhållande till ämnets didaktik och att kunna göra ämnesdidaktiska ställningstaganden med bäring i utbildningens verksamhetsområden. </w:t>
      </w:r>
      <w:r w:rsidR="00E74107">
        <w:rPr>
          <w:szCs w:val="21"/>
        </w:rPr>
        <w:t>I</w:t>
      </w:r>
      <w:r w:rsidRPr="005B21C8">
        <w:rPr>
          <w:szCs w:val="21"/>
        </w:rPr>
        <w:t xml:space="preserve"> första delkursen</w:t>
      </w:r>
      <w:r w:rsidR="0004707D">
        <w:rPr>
          <w:szCs w:val="21"/>
        </w:rPr>
        <w:t>,</w:t>
      </w:r>
      <w:r w:rsidRPr="005B21C8">
        <w:rPr>
          <w:szCs w:val="21"/>
        </w:rPr>
        <w:t xml:space="preserve"> Introduktion för litteraturlärare</w:t>
      </w:r>
      <w:r w:rsidR="0004707D">
        <w:rPr>
          <w:szCs w:val="21"/>
        </w:rPr>
        <w:t>,</w:t>
      </w:r>
      <w:r w:rsidRPr="005B21C8">
        <w:rPr>
          <w:szCs w:val="21"/>
        </w:rPr>
        <w:t xml:space="preserve"> diskuteras frågor om vad läsning innebär, vilken sorts kunskap litteraturläsning</w:t>
      </w:r>
      <w:r w:rsidR="001D52E3">
        <w:rPr>
          <w:szCs w:val="21"/>
        </w:rPr>
        <w:t xml:space="preserve"> kan generera och framför allt </w:t>
      </w:r>
      <w:r w:rsidRPr="005B21C8">
        <w:rPr>
          <w:szCs w:val="21"/>
        </w:rPr>
        <w:t>hur man som svensklärare idag kan moti</w:t>
      </w:r>
      <w:r w:rsidR="001D52E3">
        <w:rPr>
          <w:szCs w:val="21"/>
        </w:rPr>
        <w:t>vera elever att läsa litteratur</w:t>
      </w:r>
      <w:r w:rsidRPr="005B21C8">
        <w:rPr>
          <w:szCs w:val="21"/>
        </w:rPr>
        <w:t xml:space="preserve">. Andra kursspecifika mål är att </w:t>
      </w:r>
      <w:r w:rsidRPr="00321019">
        <w:rPr>
          <w:szCs w:val="21"/>
        </w:rPr>
        <w:t>redogöra för olika sätt att undervisa om, i och genom litteratur med förankring i rådande styrdokument, kunna problematisera litterär kompetens, anpassning och progression i skolans litteraturundervisning, digitala läsverktygs potential och att diskutera hur äldre litterära texter kan göras angelägna för olika elevgrupper i gymnasieskolan.</w:t>
      </w:r>
      <w:r w:rsidR="00EB6EF8" w:rsidRPr="00321019">
        <w:rPr>
          <w:szCs w:val="21"/>
        </w:rPr>
        <w:t xml:space="preserve"> </w:t>
      </w:r>
      <w:r w:rsidR="00F5744D" w:rsidRPr="00321019">
        <w:rPr>
          <w:szCs w:val="21"/>
        </w:rPr>
        <w:t>Ett e</w:t>
      </w:r>
      <w:r w:rsidR="00EB6EF8" w:rsidRPr="00321019">
        <w:rPr>
          <w:szCs w:val="21"/>
        </w:rPr>
        <w:t xml:space="preserve">xempel på </w:t>
      </w:r>
      <w:r w:rsidR="00F5744D" w:rsidRPr="00321019">
        <w:rPr>
          <w:szCs w:val="21"/>
        </w:rPr>
        <w:t xml:space="preserve">en </w:t>
      </w:r>
      <w:r w:rsidR="00EB6EF8" w:rsidRPr="00321019">
        <w:rPr>
          <w:szCs w:val="21"/>
        </w:rPr>
        <w:t>examination</w:t>
      </w:r>
      <w:r w:rsidR="00F5744D" w:rsidRPr="00321019">
        <w:rPr>
          <w:szCs w:val="21"/>
        </w:rPr>
        <w:t xml:space="preserve">suppgift </w:t>
      </w:r>
      <w:r w:rsidR="00821B05" w:rsidRPr="00321019">
        <w:rPr>
          <w:szCs w:val="21"/>
        </w:rPr>
        <w:t>som ska redovisas skriftligt</w:t>
      </w:r>
      <w:r w:rsidR="00821B05">
        <w:rPr>
          <w:szCs w:val="21"/>
        </w:rPr>
        <w:t xml:space="preserve"> </w:t>
      </w:r>
      <w:r w:rsidR="00F5744D">
        <w:rPr>
          <w:szCs w:val="21"/>
        </w:rPr>
        <w:t xml:space="preserve">är följande: ”I </w:t>
      </w:r>
      <w:r w:rsidR="00F5744D" w:rsidRPr="00F5744D">
        <w:rPr>
          <w:i/>
          <w:szCs w:val="21"/>
        </w:rPr>
        <w:t>Hur gör man en litteraturläsare?</w:t>
      </w:r>
      <w:r w:rsidR="00F5744D">
        <w:rPr>
          <w:szCs w:val="21"/>
        </w:rPr>
        <w:t xml:space="preserve"> presenterar Örjan Thorell en modell för hur man kan förstå litterär kompetens. Beskriv med egna ord de tre delkompetenserna och hur de förhåller sig till varandra och diskutera hur man som lärare skapar förutsättningar för att utveckla elevers litterära kompetens” (1SVÄ04)</w:t>
      </w:r>
      <w:r w:rsidR="00821B05">
        <w:rPr>
          <w:szCs w:val="21"/>
        </w:rPr>
        <w:t>.</w:t>
      </w:r>
      <w:r w:rsidR="00F5744D">
        <w:rPr>
          <w:szCs w:val="21"/>
        </w:rPr>
        <w:t xml:space="preserve"> </w:t>
      </w:r>
      <w:r w:rsidRPr="005B21C8">
        <w:rPr>
          <w:szCs w:val="21"/>
        </w:rPr>
        <w:t>Progression</w:t>
      </w:r>
      <w:r w:rsidR="00821B05">
        <w:rPr>
          <w:szCs w:val="21"/>
        </w:rPr>
        <w:t>en</w:t>
      </w:r>
      <w:r w:rsidRPr="005B21C8">
        <w:rPr>
          <w:szCs w:val="21"/>
        </w:rPr>
        <w:t xml:space="preserve"> mellan kurserna säkerställs genom en mångfald av perspektiv på litteraturen – genus såväl som globala och mångkulturella perspektiv – för att grundlägga en hållbar professionsutveckling. I de två följande kursblocken fördjupas tillämp</w:t>
      </w:r>
      <w:r w:rsidR="0004707D">
        <w:rPr>
          <w:szCs w:val="21"/>
        </w:rPr>
        <w:t>ningen av</w:t>
      </w:r>
      <w:r w:rsidRPr="005B21C8">
        <w:rPr>
          <w:szCs w:val="21"/>
        </w:rPr>
        <w:t xml:space="preserve"> ämnesdidaktik genom exempelvis diskussioner om filmens potential i svenskundervisningen utifrån olika elevgruppers behov, samt att utifrån litteraturdidaktisk forskning föra analytiska resonemang om hur litterär kompetens kan utvärderas och bedömas i undervisningen (2SVÄ08). Litterär kompetens problematiseras vidare under sista terminen (4SVÄ2E), då studenterna med förankring i ämnesdidaktisk teori och forskning i en </w:t>
      </w:r>
      <w:r w:rsidR="00C20D99">
        <w:rPr>
          <w:szCs w:val="21"/>
        </w:rPr>
        <w:t xml:space="preserve">examinerande </w:t>
      </w:r>
      <w:r w:rsidRPr="005B21C8">
        <w:rPr>
          <w:szCs w:val="21"/>
        </w:rPr>
        <w:t>seminarieserie diskuterar frågor om hur utomeuropeisk och postkolonial skönlitteratur kan göras tillgänglig och angelägen för olika elevgrupper.</w:t>
      </w:r>
    </w:p>
    <w:p w:rsidR="005B21C8" w:rsidRPr="005B21C8" w:rsidRDefault="005B21C8" w:rsidP="005B21C8">
      <w:pPr>
        <w:spacing w:after="0" w:line="240" w:lineRule="auto"/>
        <w:rPr>
          <w:b/>
          <w:szCs w:val="21"/>
        </w:rPr>
      </w:pPr>
      <w:r w:rsidRPr="005B21C8">
        <w:rPr>
          <w:b/>
          <w:szCs w:val="21"/>
        </w:rPr>
        <w:t>Värdering och hantering</w:t>
      </w:r>
    </w:p>
    <w:p w:rsidR="005B21C8" w:rsidRPr="00F4032A" w:rsidRDefault="00340A9E" w:rsidP="00340A9E">
      <w:pPr>
        <w:spacing w:after="0" w:line="240" w:lineRule="auto"/>
        <w:rPr>
          <w:szCs w:val="21"/>
        </w:rPr>
      </w:pPr>
      <w:r w:rsidRPr="005B21C8">
        <w:rPr>
          <w:szCs w:val="21"/>
        </w:rPr>
        <w:t xml:space="preserve">Sammantaget ges studenterna </w:t>
      </w:r>
      <w:r w:rsidRPr="00340A9E">
        <w:rPr>
          <w:szCs w:val="21"/>
        </w:rPr>
        <w:t>rikliga tillfällen att på olika vis träna, pröva och diskutera undervisning och professionens villkor inom ämnesstudierna.</w:t>
      </w:r>
      <w:r>
        <w:rPr>
          <w:szCs w:val="21"/>
        </w:rPr>
        <w:t xml:space="preserve"> </w:t>
      </w:r>
      <w:r w:rsidR="001D52E3">
        <w:rPr>
          <w:szCs w:val="21"/>
        </w:rPr>
        <w:t>Den</w:t>
      </w:r>
      <w:r w:rsidR="00321019">
        <w:rPr>
          <w:szCs w:val="21"/>
        </w:rPr>
        <w:t xml:space="preserve"> sammantagna bedömning</w:t>
      </w:r>
      <w:r w:rsidR="001D52E3">
        <w:rPr>
          <w:szCs w:val="21"/>
        </w:rPr>
        <w:t>en</w:t>
      </w:r>
      <w:r w:rsidR="00321019">
        <w:rPr>
          <w:szCs w:val="21"/>
        </w:rPr>
        <w:t xml:space="preserve"> är </w:t>
      </w:r>
      <w:r w:rsidR="001D52E3">
        <w:rPr>
          <w:szCs w:val="21"/>
        </w:rPr>
        <w:t xml:space="preserve">att </w:t>
      </w:r>
      <w:r w:rsidR="00321019">
        <w:rPr>
          <w:szCs w:val="21"/>
        </w:rPr>
        <w:t xml:space="preserve">examensmålet </w:t>
      </w:r>
      <w:r w:rsidR="001D52E3">
        <w:rPr>
          <w:szCs w:val="21"/>
        </w:rPr>
        <w:t xml:space="preserve">nås med mycket god marginal </w:t>
      </w:r>
      <w:r w:rsidR="00321019">
        <w:rPr>
          <w:szCs w:val="21"/>
        </w:rPr>
        <w:t xml:space="preserve">genom kursernas design. En avgörande faktor är </w:t>
      </w:r>
      <w:r w:rsidR="001D52E3">
        <w:rPr>
          <w:szCs w:val="21"/>
        </w:rPr>
        <w:t xml:space="preserve">också </w:t>
      </w:r>
      <w:r w:rsidR="00321019">
        <w:rPr>
          <w:szCs w:val="21"/>
        </w:rPr>
        <w:t>att ämneslärarstudenterna i svenska inte samläser med de reguljära kurserna i svenska språket och litteraturvetenskap. Det frigör tid för ämnesdidaktisk fördjupning och fokus, något som inte annars varit möjligt</w:t>
      </w:r>
      <w:r w:rsidR="0017326B">
        <w:rPr>
          <w:szCs w:val="21"/>
        </w:rPr>
        <w:t xml:space="preserve"> i samma utsträckning</w:t>
      </w:r>
      <w:r w:rsidR="00321019">
        <w:rPr>
          <w:szCs w:val="21"/>
        </w:rPr>
        <w:t>.</w:t>
      </w:r>
      <w:r w:rsidR="00F4032A">
        <w:rPr>
          <w:szCs w:val="21"/>
        </w:rPr>
        <w:t xml:space="preserve"> </w:t>
      </w:r>
      <w:r w:rsidR="00F4032A" w:rsidRPr="00340A9E">
        <w:rPr>
          <w:szCs w:val="21"/>
        </w:rPr>
        <w:t xml:space="preserve">Ytterligare en faktor som </w:t>
      </w:r>
      <w:r w:rsidR="00F4032A" w:rsidRPr="00340A9E">
        <w:rPr>
          <w:rFonts w:eastAsia="Times New Roman"/>
          <w:bCs/>
          <w:iCs/>
          <w:szCs w:val="21"/>
        </w:rPr>
        <w:t xml:space="preserve">säkerställer </w:t>
      </w:r>
      <w:r w:rsidR="005B21C8" w:rsidRPr="00340A9E">
        <w:rPr>
          <w:rFonts w:eastAsia="Times New Roman"/>
          <w:bCs/>
          <w:iCs/>
          <w:szCs w:val="21"/>
        </w:rPr>
        <w:t xml:space="preserve">kursernas förankring i skolverksamheten är </w:t>
      </w:r>
      <w:r w:rsidR="00F4032A" w:rsidRPr="00340A9E">
        <w:rPr>
          <w:rFonts w:eastAsia="Times New Roman"/>
          <w:bCs/>
          <w:iCs/>
          <w:szCs w:val="21"/>
        </w:rPr>
        <w:t>det kontinuerliga</w:t>
      </w:r>
      <w:r w:rsidR="005B21C8" w:rsidRPr="00340A9E">
        <w:rPr>
          <w:rFonts w:eastAsia="Times New Roman"/>
          <w:bCs/>
          <w:iCs/>
          <w:szCs w:val="21"/>
        </w:rPr>
        <w:t xml:space="preserve"> samarbete</w:t>
      </w:r>
      <w:r w:rsidR="00F4032A" w:rsidRPr="00340A9E">
        <w:rPr>
          <w:rFonts w:eastAsia="Times New Roman"/>
          <w:bCs/>
          <w:iCs/>
          <w:szCs w:val="21"/>
        </w:rPr>
        <w:t>t</w:t>
      </w:r>
      <w:r w:rsidR="005B21C8" w:rsidRPr="00340A9E">
        <w:rPr>
          <w:rFonts w:eastAsia="Times New Roman"/>
          <w:bCs/>
          <w:iCs/>
          <w:szCs w:val="21"/>
        </w:rPr>
        <w:t xml:space="preserve"> med verksamma svensklärare på gymnasieskolan, vilka också undervisar i ämneskurser med fokus på metodiska och ämnesdidaktiska inslag.</w:t>
      </w:r>
      <w:r w:rsidR="005B21C8" w:rsidRPr="00850CAC">
        <w:rPr>
          <w:rFonts w:eastAsia="Times New Roman"/>
          <w:bCs/>
          <w:iCs/>
          <w:sz w:val="20"/>
          <w:szCs w:val="20"/>
        </w:rPr>
        <w:t xml:space="preserve"> </w:t>
      </w:r>
    </w:p>
    <w:p w:rsidR="005B21C8" w:rsidRPr="005B21C8" w:rsidRDefault="005B21C8" w:rsidP="0017326B">
      <w:pPr>
        <w:spacing w:after="0" w:line="240" w:lineRule="auto"/>
        <w:ind w:firstLine="567"/>
        <w:rPr>
          <w:szCs w:val="21"/>
        </w:rPr>
      </w:pPr>
      <w:r w:rsidRPr="005B21C8">
        <w:rPr>
          <w:szCs w:val="21"/>
        </w:rPr>
        <w:t>V</w:t>
      </w:r>
      <w:r w:rsidR="001D52E3">
        <w:rPr>
          <w:szCs w:val="21"/>
        </w:rPr>
        <w:t xml:space="preserve">idare </w:t>
      </w:r>
      <w:r w:rsidRPr="0017326B">
        <w:rPr>
          <w:szCs w:val="21"/>
        </w:rPr>
        <w:t xml:space="preserve">finns </w:t>
      </w:r>
      <w:r w:rsidR="001D52E3">
        <w:rPr>
          <w:szCs w:val="21"/>
        </w:rPr>
        <w:t xml:space="preserve">det </w:t>
      </w:r>
      <w:r w:rsidRPr="0017326B">
        <w:rPr>
          <w:szCs w:val="21"/>
        </w:rPr>
        <w:t>tydliga kopplingar mellan e</w:t>
      </w:r>
      <w:r w:rsidR="00071EA0">
        <w:rPr>
          <w:szCs w:val="21"/>
        </w:rPr>
        <w:t>xamensmålet fyra</w:t>
      </w:r>
      <w:r w:rsidRPr="0017326B">
        <w:rPr>
          <w:szCs w:val="21"/>
        </w:rPr>
        <w:t xml:space="preserve"> och kursmålen i ämneskurserna och i de verksamhetsförlagda delarna av utbildningen. Under VFU och i fältstudierna stärks kopplingen till yrkespraktiken, och studenterna ges möjlighet att utveckla färdi</w:t>
      </w:r>
      <w:r w:rsidRPr="005B21C8">
        <w:rPr>
          <w:szCs w:val="21"/>
        </w:rPr>
        <w:t>ghet och förmåga i praktiska situationer, genom egna och handledarens erfarenheter. Detta visar sig i programvärderingen, där 74,4</w:t>
      </w:r>
      <w:r w:rsidR="0017326B">
        <w:rPr>
          <w:szCs w:val="21"/>
        </w:rPr>
        <w:t xml:space="preserve"> </w:t>
      </w:r>
      <w:r w:rsidRPr="005B21C8">
        <w:rPr>
          <w:szCs w:val="21"/>
        </w:rPr>
        <w:t>% av studenterna menar att de i mycket eller ganska hög grad utvecklat sin förmåga att göra didaktiska bedömningar för att utveckla undervisningen, och hela 97 % av studenterna i samma utvärdering uttrycker att de i mycket eller ganska hög grad anser att VFU-perioderna successivt har fördjupat deras yrkeskunskap.</w:t>
      </w:r>
    </w:p>
    <w:p w:rsidR="002F3D71" w:rsidRPr="00EF05D0" w:rsidRDefault="005B21C8" w:rsidP="005B21C8">
      <w:pPr>
        <w:spacing w:after="0" w:line="240" w:lineRule="auto"/>
        <w:ind w:firstLine="567"/>
        <w:rPr>
          <w:szCs w:val="21"/>
        </w:rPr>
      </w:pPr>
      <w:r w:rsidRPr="005B21C8">
        <w:rPr>
          <w:szCs w:val="21"/>
        </w:rPr>
        <w:t xml:space="preserve">Ämneslärarutbildningen i svenska har haft fokus på ämnesdidaktik och metodik sedan utbildningen startade, och </w:t>
      </w:r>
      <w:r w:rsidR="00560330">
        <w:rPr>
          <w:szCs w:val="21"/>
        </w:rPr>
        <w:t xml:space="preserve">verksamheten </w:t>
      </w:r>
      <w:r w:rsidRPr="005B21C8">
        <w:rPr>
          <w:szCs w:val="21"/>
        </w:rPr>
        <w:t xml:space="preserve">har </w:t>
      </w:r>
      <w:r w:rsidR="00560330" w:rsidRPr="005B21C8">
        <w:rPr>
          <w:szCs w:val="21"/>
        </w:rPr>
        <w:t xml:space="preserve">kontinuerligt </w:t>
      </w:r>
      <w:r w:rsidRPr="005B21C8">
        <w:rPr>
          <w:szCs w:val="21"/>
        </w:rPr>
        <w:t>utvärderat</w:t>
      </w:r>
      <w:r w:rsidR="00560330">
        <w:rPr>
          <w:szCs w:val="21"/>
        </w:rPr>
        <w:t>s</w:t>
      </w:r>
      <w:r w:rsidRPr="005B21C8">
        <w:rPr>
          <w:szCs w:val="21"/>
        </w:rPr>
        <w:t xml:space="preserve"> och reviderat</w:t>
      </w:r>
      <w:r w:rsidR="00560330">
        <w:rPr>
          <w:szCs w:val="21"/>
        </w:rPr>
        <w:t>s</w:t>
      </w:r>
      <w:r w:rsidRPr="005B21C8">
        <w:rPr>
          <w:szCs w:val="21"/>
        </w:rPr>
        <w:t xml:space="preserve">. De utvecklingsområden vi ser idag handlar främst om att </w:t>
      </w:r>
      <w:r w:rsidR="0017326B">
        <w:rPr>
          <w:szCs w:val="21"/>
        </w:rPr>
        <w:t>fördjupa</w:t>
      </w:r>
      <w:r w:rsidRPr="005B21C8">
        <w:rPr>
          <w:szCs w:val="21"/>
        </w:rPr>
        <w:t xml:space="preserve"> samarbete</w:t>
      </w:r>
      <w:r w:rsidR="0017326B">
        <w:rPr>
          <w:szCs w:val="21"/>
        </w:rPr>
        <w:t xml:space="preserve">t med </w:t>
      </w:r>
      <w:r w:rsidRPr="005B21C8">
        <w:rPr>
          <w:szCs w:val="21"/>
        </w:rPr>
        <w:t xml:space="preserve">de verksamma gymnasielärare som idag </w:t>
      </w:r>
      <w:r w:rsidR="0017326B">
        <w:rPr>
          <w:szCs w:val="21"/>
        </w:rPr>
        <w:t xml:space="preserve">delvis undervisar </w:t>
      </w:r>
      <w:r w:rsidRPr="005B21C8">
        <w:rPr>
          <w:szCs w:val="21"/>
        </w:rPr>
        <w:t xml:space="preserve">på flera av våra kurser så att deras erfarenheter från gymnasieskolan och deras metodiska kunnande kommer studenterna till del. Vi ser också ett behov av att </w:t>
      </w:r>
      <w:r w:rsidR="0017326B">
        <w:rPr>
          <w:szCs w:val="21"/>
        </w:rPr>
        <w:t>synliggör</w:t>
      </w:r>
      <w:r w:rsidR="00560330">
        <w:rPr>
          <w:szCs w:val="21"/>
        </w:rPr>
        <w:t>a</w:t>
      </w:r>
      <w:r w:rsidR="00576D00">
        <w:rPr>
          <w:szCs w:val="21"/>
        </w:rPr>
        <w:t xml:space="preserve"> det faktum att </w:t>
      </w:r>
      <w:r w:rsidRPr="005B21C8">
        <w:rPr>
          <w:szCs w:val="21"/>
        </w:rPr>
        <w:t>svenskämne</w:t>
      </w:r>
      <w:r w:rsidR="00576D00">
        <w:rPr>
          <w:szCs w:val="21"/>
        </w:rPr>
        <w:t>t</w:t>
      </w:r>
      <w:r w:rsidRPr="005B21C8">
        <w:rPr>
          <w:szCs w:val="21"/>
        </w:rPr>
        <w:t xml:space="preserve"> i gymnasieskolan </w:t>
      </w:r>
      <w:r w:rsidR="00576D00">
        <w:rPr>
          <w:szCs w:val="21"/>
        </w:rPr>
        <w:t>är ett enda ämne, och vad detta får för implikationer för planering, helhetstänkande och bedömning.</w:t>
      </w:r>
      <w:r w:rsidR="00A21CFA">
        <w:rPr>
          <w:szCs w:val="21"/>
        </w:rPr>
        <w:t xml:space="preserve"> </w:t>
      </w:r>
      <w:r w:rsidR="00560330">
        <w:rPr>
          <w:szCs w:val="21"/>
        </w:rPr>
        <w:t xml:space="preserve">Ett sådant </w:t>
      </w:r>
      <w:r w:rsidR="0004707D">
        <w:rPr>
          <w:szCs w:val="21"/>
        </w:rPr>
        <w:t xml:space="preserve">utvecklingsarbete </w:t>
      </w:r>
      <w:r w:rsidR="002A1F7C">
        <w:rPr>
          <w:szCs w:val="21"/>
        </w:rPr>
        <w:t>kommer att inledas</w:t>
      </w:r>
      <w:r w:rsidR="0004707D">
        <w:rPr>
          <w:szCs w:val="21"/>
        </w:rPr>
        <w:t xml:space="preserve"> </w:t>
      </w:r>
      <w:r w:rsidR="00071EA0">
        <w:rPr>
          <w:szCs w:val="21"/>
        </w:rPr>
        <w:t xml:space="preserve">inom lärarlaget </w:t>
      </w:r>
      <w:r w:rsidR="002A1F7C">
        <w:rPr>
          <w:szCs w:val="21"/>
        </w:rPr>
        <w:t>vårterminen 2019</w:t>
      </w:r>
      <w:r w:rsidR="0004707D">
        <w:rPr>
          <w:szCs w:val="21"/>
        </w:rPr>
        <w:t xml:space="preserve">. </w:t>
      </w:r>
      <w:r w:rsidR="002F3D71" w:rsidRPr="00EF05D0">
        <w:rPr>
          <w:szCs w:val="21"/>
        </w:rPr>
        <w:br w:type="page"/>
      </w:r>
    </w:p>
    <w:p w:rsidR="00EF05D0" w:rsidRPr="00BA3BE8" w:rsidRDefault="00EF05D0" w:rsidP="00EF05D0">
      <w:pPr>
        <w:pStyle w:val="Rubrik3"/>
        <w:jc w:val="center"/>
      </w:pPr>
      <w:r>
        <w:lastRenderedPageBreak/>
        <w:t>Utformning, genomförande och</w:t>
      </w:r>
      <w:r w:rsidRPr="00BA3BE8">
        <w:t xml:space="preserve"> resultat</w:t>
      </w:r>
    </w:p>
    <w:p w:rsidR="00EF05D0" w:rsidRDefault="00EF05D0" w:rsidP="00EF05D0">
      <w:pPr>
        <w:rPr>
          <w:rFonts w:eastAsia="Times New Roman"/>
          <w:b/>
          <w:bCs/>
          <w:color w:val="000000"/>
          <w:szCs w:val="21"/>
        </w:rPr>
      </w:pPr>
    </w:p>
    <w:p w:rsidR="00EF05D0" w:rsidRPr="00EC4CBB" w:rsidRDefault="00EF05D0" w:rsidP="00EF05D0">
      <w:pPr>
        <w:rPr>
          <w:rFonts w:eastAsia="Times New Roman"/>
          <w:b/>
          <w:bCs/>
          <w:color w:val="000000"/>
          <w:szCs w:val="21"/>
        </w:rPr>
      </w:pPr>
      <w:r w:rsidRPr="00EC4CBB">
        <w:rPr>
          <w:rFonts w:eastAsia="Times New Roman"/>
          <w:b/>
          <w:bCs/>
          <w:color w:val="000000"/>
          <w:szCs w:val="21"/>
        </w:rPr>
        <w:t>Måluppfyllelse – färdighet och förmåga</w:t>
      </w:r>
    </w:p>
    <w:p w:rsidR="00EF05D0" w:rsidRPr="00737EF8" w:rsidRDefault="00EF05D0" w:rsidP="00EF05D0">
      <w:pPr>
        <w:pBdr>
          <w:top w:val="single" w:sz="24" w:space="8" w:color="4F81BD" w:themeColor="accent1"/>
          <w:bottom w:val="single" w:sz="24" w:space="8" w:color="4F81BD" w:themeColor="accent1"/>
        </w:pBdr>
        <w:rPr>
          <w:iCs/>
          <w:color w:val="4F81BD" w:themeColor="accent1"/>
          <w:szCs w:val="21"/>
        </w:rPr>
      </w:pPr>
      <w:r w:rsidRPr="00737EF8">
        <w:rPr>
          <w:iCs/>
          <w:color w:val="4F81BD" w:themeColor="accent1"/>
          <w:szCs w:val="21"/>
        </w:rPr>
        <w:t>Bedömningsgrund:</w:t>
      </w:r>
    </w:p>
    <w:p w:rsidR="00EF05D0" w:rsidRPr="00F83D8F" w:rsidRDefault="00EF05D0" w:rsidP="00EF05D0">
      <w:pPr>
        <w:pBdr>
          <w:top w:val="single" w:sz="24" w:space="8" w:color="4F81BD" w:themeColor="accent1"/>
          <w:bottom w:val="single" w:sz="24" w:space="8" w:color="4F81BD" w:themeColor="accent1"/>
        </w:pBdr>
        <w:rPr>
          <w:i/>
          <w:iCs/>
          <w:color w:val="4F81BD" w:themeColor="accent1"/>
          <w:szCs w:val="21"/>
        </w:rPr>
      </w:pPr>
      <w:r w:rsidRPr="00F83D8F">
        <w:rPr>
          <w:i/>
          <w:iCs/>
          <w:color w:val="4F81BD" w:themeColor="accent1"/>
          <w:szCs w:val="21"/>
        </w:rPr>
        <w:t>Utbildningen möjliggör genom utformning och genomförande samt säkerställer genom examination att studenten, när examen utfärdas, kan uppnå de utvalda målen inom kunskapsformen färdighet och förmåga i examensordningen.</w:t>
      </w:r>
    </w:p>
    <w:p w:rsidR="00EF05D0" w:rsidRPr="00EF05D0" w:rsidRDefault="00EF05D0" w:rsidP="00EF05D0">
      <w:pPr>
        <w:rPr>
          <w:rFonts w:eastAsia="Times New Roman"/>
          <w:b/>
          <w:color w:val="000000"/>
          <w:szCs w:val="21"/>
        </w:rPr>
      </w:pPr>
      <w:r w:rsidRPr="00C03654">
        <w:rPr>
          <w:rFonts w:eastAsia="Times New Roman"/>
          <w:b/>
          <w:color w:val="000000"/>
          <w:szCs w:val="21"/>
        </w:rPr>
        <w:t>Mål</w:t>
      </w:r>
    </w:p>
    <w:p w:rsidR="00EF05D0" w:rsidRPr="00F7557C" w:rsidRDefault="00F7557C" w:rsidP="00F7557C">
      <w:pPr>
        <w:pStyle w:val="Liststycke"/>
        <w:numPr>
          <w:ilvl w:val="0"/>
          <w:numId w:val="20"/>
        </w:numPr>
        <w:spacing w:after="0" w:line="240" w:lineRule="auto"/>
        <w:rPr>
          <w:i/>
          <w:szCs w:val="21"/>
        </w:rPr>
      </w:pPr>
      <w:r w:rsidRPr="00F7557C">
        <w:rPr>
          <w:i/>
          <w:szCs w:val="21"/>
        </w:rPr>
        <w:t>Visa förmåga att självständigt och tillsammans med andra planera, genomföra, utvärdera och utveckla undervisning och den pedagogiska verksamheten i övrigt i syfte att på bästa sätt stimulera varje elevs lärande och utveckling.</w:t>
      </w:r>
    </w:p>
    <w:p w:rsidR="00065B81" w:rsidRPr="00DA38E2" w:rsidRDefault="000A0DB9" w:rsidP="00065B81">
      <w:pPr>
        <w:spacing w:after="0"/>
        <w:rPr>
          <w:rFonts w:eastAsia="Times New Roman"/>
          <w:bCs/>
          <w:iCs/>
          <w:sz w:val="20"/>
          <w:szCs w:val="20"/>
        </w:rPr>
      </w:pPr>
      <w:r w:rsidRPr="00EC4CBB">
        <w:rPr>
          <w:szCs w:val="21"/>
        </w:rPr>
        <w:br/>
      </w:r>
      <w:r w:rsidR="00065B81" w:rsidRPr="00FB03AA">
        <w:rPr>
          <w:rFonts w:eastAsia="Times New Roman"/>
          <w:b/>
          <w:bCs/>
          <w:iCs/>
          <w:sz w:val="20"/>
          <w:szCs w:val="20"/>
        </w:rPr>
        <w:t>Beskrivning</w:t>
      </w:r>
      <w:r w:rsidR="00065B81" w:rsidRPr="00DA38E2">
        <w:rPr>
          <w:rFonts w:eastAsia="Times New Roman"/>
          <w:bCs/>
          <w:iCs/>
          <w:sz w:val="20"/>
          <w:szCs w:val="20"/>
        </w:rPr>
        <w:t xml:space="preserve"> </w:t>
      </w:r>
    </w:p>
    <w:p w:rsidR="00DA38E2" w:rsidRPr="0016500E" w:rsidRDefault="00DA38E2" w:rsidP="00866D06">
      <w:pPr>
        <w:spacing w:after="0"/>
        <w:rPr>
          <w:rFonts w:eastAsia="Times New Roman"/>
          <w:bCs/>
          <w:iCs/>
          <w:szCs w:val="21"/>
        </w:rPr>
      </w:pPr>
      <w:r w:rsidRPr="0016500E">
        <w:rPr>
          <w:rFonts w:eastAsia="Times New Roman"/>
          <w:bCs/>
          <w:iCs/>
          <w:szCs w:val="21"/>
        </w:rPr>
        <w:t xml:space="preserve">Inom </w:t>
      </w:r>
      <w:r w:rsidR="00436E50" w:rsidRPr="0016500E">
        <w:rPr>
          <w:rFonts w:eastAsia="Times New Roman"/>
          <w:bCs/>
          <w:iCs/>
          <w:szCs w:val="21"/>
        </w:rPr>
        <w:t xml:space="preserve">ämnesstudierna </w:t>
      </w:r>
      <w:r w:rsidR="00866D06">
        <w:rPr>
          <w:rFonts w:eastAsia="Times New Roman"/>
          <w:bCs/>
          <w:iCs/>
          <w:szCs w:val="21"/>
        </w:rPr>
        <w:t xml:space="preserve">i svenska </w:t>
      </w:r>
      <w:r w:rsidRPr="0016500E">
        <w:rPr>
          <w:rFonts w:eastAsia="Times New Roman"/>
          <w:bCs/>
          <w:iCs/>
          <w:szCs w:val="21"/>
        </w:rPr>
        <w:t xml:space="preserve">är </w:t>
      </w:r>
      <w:r w:rsidR="00866D06">
        <w:rPr>
          <w:rFonts w:eastAsia="Times New Roman"/>
          <w:bCs/>
          <w:iCs/>
          <w:szCs w:val="21"/>
        </w:rPr>
        <w:t>det främst</w:t>
      </w:r>
      <w:r w:rsidRPr="0016500E">
        <w:rPr>
          <w:rFonts w:eastAsia="Times New Roman"/>
          <w:bCs/>
          <w:iCs/>
          <w:szCs w:val="21"/>
        </w:rPr>
        <w:t xml:space="preserve"> i VFU-kurserna som studenterna möter kontextberoende aktiviteter som att planera, genomföra och utvärdera undervisning</w:t>
      </w:r>
      <w:r w:rsidR="00FB03AA" w:rsidRPr="0016500E">
        <w:rPr>
          <w:rFonts w:eastAsia="Times New Roman"/>
          <w:bCs/>
          <w:iCs/>
          <w:szCs w:val="21"/>
        </w:rPr>
        <w:t xml:space="preserve">, men också delvis genom inslag av didaktiska moment i </w:t>
      </w:r>
      <w:r w:rsidR="002E1265" w:rsidRPr="0016500E">
        <w:rPr>
          <w:rFonts w:eastAsia="Times New Roman"/>
          <w:bCs/>
          <w:iCs/>
          <w:szCs w:val="21"/>
        </w:rPr>
        <w:t xml:space="preserve">kurserna </w:t>
      </w:r>
      <w:r w:rsidR="00FB03AA" w:rsidRPr="0016500E">
        <w:rPr>
          <w:rFonts w:eastAsia="Times New Roman"/>
          <w:bCs/>
          <w:iCs/>
          <w:szCs w:val="21"/>
        </w:rPr>
        <w:t>som innebär planering och utveckling av undervisning (se mål 4)</w:t>
      </w:r>
      <w:r w:rsidR="00866D06">
        <w:rPr>
          <w:rFonts w:eastAsia="Times New Roman"/>
          <w:bCs/>
          <w:iCs/>
          <w:szCs w:val="21"/>
        </w:rPr>
        <w:t>. S</w:t>
      </w:r>
      <w:r w:rsidR="00866D06" w:rsidRPr="0016500E">
        <w:rPr>
          <w:rFonts w:eastAsia="Times New Roman"/>
          <w:bCs/>
          <w:iCs/>
          <w:szCs w:val="21"/>
        </w:rPr>
        <w:t xml:space="preserve">tudenterna </w:t>
      </w:r>
      <w:r w:rsidRPr="0016500E">
        <w:rPr>
          <w:rFonts w:eastAsia="Times New Roman"/>
          <w:bCs/>
          <w:iCs/>
          <w:szCs w:val="21"/>
        </w:rPr>
        <w:t xml:space="preserve">övar </w:t>
      </w:r>
      <w:r w:rsidR="00866D06">
        <w:rPr>
          <w:rFonts w:eastAsia="Times New Roman"/>
          <w:bCs/>
          <w:iCs/>
          <w:szCs w:val="21"/>
        </w:rPr>
        <w:t>planering</w:t>
      </w:r>
      <w:r w:rsidRPr="0016500E">
        <w:rPr>
          <w:rFonts w:eastAsia="Times New Roman"/>
          <w:bCs/>
          <w:iCs/>
          <w:szCs w:val="21"/>
        </w:rPr>
        <w:t>, genomföra</w:t>
      </w:r>
      <w:r w:rsidR="00866D06">
        <w:rPr>
          <w:rFonts w:eastAsia="Times New Roman"/>
          <w:bCs/>
          <w:iCs/>
          <w:szCs w:val="21"/>
        </w:rPr>
        <w:t>nde och utvärdering av</w:t>
      </w:r>
      <w:r w:rsidRPr="0016500E">
        <w:rPr>
          <w:rFonts w:eastAsia="Times New Roman"/>
          <w:bCs/>
          <w:iCs/>
          <w:szCs w:val="21"/>
        </w:rPr>
        <w:t xml:space="preserve"> undervisningsmoment i flera kurser i ambition</w:t>
      </w:r>
      <w:r w:rsidR="00866D06">
        <w:rPr>
          <w:rFonts w:eastAsia="Times New Roman"/>
          <w:bCs/>
          <w:iCs/>
          <w:szCs w:val="21"/>
        </w:rPr>
        <w:t>en</w:t>
      </w:r>
      <w:r w:rsidRPr="0016500E">
        <w:rPr>
          <w:rFonts w:eastAsia="Times New Roman"/>
          <w:bCs/>
          <w:iCs/>
          <w:szCs w:val="21"/>
        </w:rPr>
        <w:t xml:space="preserve"> att utbildningen ska ha en genomförd ämnesdidaktisk genomfärgning. Tänkta scenarier, undervisningsrelaterade simuleringar och övningar finns i stort sett i alla kurser. Ett exempel finns i kursen Betyg och bedömning</w:t>
      </w:r>
      <w:r w:rsidR="00436F6D">
        <w:rPr>
          <w:rFonts w:eastAsia="Times New Roman"/>
          <w:bCs/>
          <w:iCs/>
          <w:szCs w:val="21"/>
        </w:rPr>
        <w:t xml:space="preserve"> i svenskämnet</w:t>
      </w:r>
      <w:r w:rsidRPr="0016500E">
        <w:rPr>
          <w:rFonts w:eastAsia="Times New Roman"/>
          <w:bCs/>
          <w:iCs/>
          <w:szCs w:val="21"/>
        </w:rPr>
        <w:t xml:space="preserve"> (2SVÄ08),</w:t>
      </w:r>
      <w:r w:rsidR="00FB03AA" w:rsidRPr="0016500E">
        <w:rPr>
          <w:rFonts w:eastAsia="Times New Roman"/>
          <w:bCs/>
          <w:iCs/>
          <w:szCs w:val="21"/>
        </w:rPr>
        <w:t xml:space="preserve"> där stunderna i en </w:t>
      </w:r>
      <w:r w:rsidR="0053583D" w:rsidRPr="0016500E">
        <w:rPr>
          <w:rFonts w:eastAsia="Times New Roman"/>
          <w:bCs/>
          <w:iCs/>
          <w:szCs w:val="21"/>
        </w:rPr>
        <w:t xml:space="preserve">examinerande skriftlig </w:t>
      </w:r>
      <w:r w:rsidR="00FB03AA" w:rsidRPr="0016500E">
        <w:rPr>
          <w:rFonts w:eastAsia="Times New Roman"/>
          <w:bCs/>
          <w:iCs/>
          <w:szCs w:val="21"/>
        </w:rPr>
        <w:t xml:space="preserve">uppgift ska </w:t>
      </w:r>
      <w:r w:rsidRPr="0016500E">
        <w:rPr>
          <w:rFonts w:eastAsia="Times New Roman"/>
          <w:bCs/>
          <w:iCs/>
          <w:szCs w:val="21"/>
        </w:rPr>
        <w:t>planera ett femveckorsmoment inom någon av svenskämnets kurser på gymnasiet</w:t>
      </w:r>
      <w:r w:rsidR="0053583D" w:rsidRPr="0016500E">
        <w:rPr>
          <w:rFonts w:eastAsia="Times New Roman"/>
          <w:bCs/>
          <w:iCs/>
          <w:szCs w:val="21"/>
        </w:rPr>
        <w:t>,</w:t>
      </w:r>
      <w:r w:rsidRPr="0016500E">
        <w:rPr>
          <w:rFonts w:eastAsia="Times New Roman"/>
          <w:bCs/>
          <w:iCs/>
          <w:szCs w:val="21"/>
        </w:rPr>
        <w:t xml:space="preserve"> konstruera betygsgrundande uppgifter me</w:t>
      </w:r>
      <w:r w:rsidR="00FB03AA" w:rsidRPr="0016500E">
        <w:rPr>
          <w:rFonts w:eastAsia="Times New Roman"/>
          <w:bCs/>
          <w:iCs/>
          <w:szCs w:val="21"/>
        </w:rPr>
        <w:t xml:space="preserve">d betygskriterier för momentet och sedan </w:t>
      </w:r>
      <w:r w:rsidRPr="0016500E">
        <w:rPr>
          <w:rFonts w:eastAsia="Times New Roman"/>
          <w:bCs/>
          <w:iCs/>
          <w:szCs w:val="21"/>
        </w:rPr>
        <w:t xml:space="preserve">diskutera och granska planeringens innehåll och uppgifter i relation till kursens centrala innehåll och avgränsningar. </w:t>
      </w:r>
    </w:p>
    <w:p w:rsidR="00DA38E2" w:rsidRPr="0016500E" w:rsidRDefault="00DA38E2" w:rsidP="0053583D">
      <w:pPr>
        <w:spacing w:after="0"/>
        <w:ind w:firstLine="567"/>
        <w:rPr>
          <w:rFonts w:eastAsia="Times New Roman"/>
          <w:bCs/>
          <w:iCs/>
          <w:szCs w:val="21"/>
        </w:rPr>
      </w:pPr>
      <w:r w:rsidRPr="0016500E">
        <w:rPr>
          <w:rFonts w:eastAsia="Times New Roman"/>
          <w:bCs/>
          <w:iCs/>
          <w:szCs w:val="21"/>
        </w:rPr>
        <w:t xml:space="preserve">Inom 2SVÄ08 studeras </w:t>
      </w:r>
      <w:r w:rsidR="0053583D" w:rsidRPr="0016500E">
        <w:rPr>
          <w:rFonts w:eastAsia="Times New Roman"/>
          <w:bCs/>
          <w:iCs/>
          <w:szCs w:val="21"/>
        </w:rPr>
        <w:t xml:space="preserve">också </w:t>
      </w:r>
      <w:r w:rsidRPr="0016500E">
        <w:rPr>
          <w:rFonts w:eastAsia="Times New Roman"/>
          <w:bCs/>
          <w:iCs/>
          <w:szCs w:val="21"/>
        </w:rPr>
        <w:t xml:space="preserve">praxisnära frågor som tillgång till filmarkiv på nätet och upphovsrätt i kursen Filmanalys och filmdidaktik. Praktiskt planeringsarbete inför filmundervisning diskuteras, simuleras och examineras genom </w:t>
      </w:r>
      <w:r w:rsidR="005F4450" w:rsidRPr="0016500E">
        <w:rPr>
          <w:rFonts w:eastAsia="Times New Roman"/>
          <w:bCs/>
          <w:iCs/>
          <w:szCs w:val="21"/>
        </w:rPr>
        <w:t xml:space="preserve">skriftlig </w:t>
      </w:r>
      <w:r w:rsidRPr="0016500E">
        <w:rPr>
          <w:rFonts w:eastAsia="Times New Roman"/>
          <w:bCs/>
          <w:iCs/>
          <w:szCs w:val="21"/>
        </w:rPr>
        <w:t xml:space="preserve">kritisk analys av didaktiskt handledningsmaterial från Svenska Filminstitutet. I den litteraturvetenskapliga kurs som följer genomför och leder studenterna litteratursamtal utifrån relevanta teman i kursens skönlitteratur som behandlas vid obligatoriska litteraturseminarier (2SVÄ08). Det handlar om allt ifrån att fördela ordet bland deltagarna och att stimulera mer passiva studenter till engagemang i litteratursamtalen, till att vara lyhörda för och kunna hantera meningsskiljaktigheter. Syftet med aktiviteten är att studenterna ska träna sin förmåga att genomföra litteratursamtal med förankring i skolans demokratiska värdegrund. Vidare är muntliga presentationer av ämneskunskaper vanligt förekommande genom kurserna, där studenterna får möjlighet att öva på att nå ut med sin röst och ett givet innehåll i ett klassrum. </w:t>
      </w:r>
      <w:r w:rsidR="0053583D" w:rsidRPr="0016500E">
        <w:rPr>
          <w:rFonts w:eastAsia="Times New Roman"/>
          <w:bCs/>
          <w:iCs/>
          <w:szCs w:val="21"/>
        </w:rPr>
        <w:t xml:space="preserve">Här är </w:t>
      </w:r>
      <w:r w:rsidR="00BA0C99">
        <w:rPr>
          <w:rFonts w:eastAsia="Times New Roman"/>
          <w:bCs/>
          <w:iCs/>
          <w:szCs w:val="21"/>
        </w:rPr>
        <w:t xml:space="preserve">det </w:t>
      </w:r>
      <w:r w:rsidR="0053583D" w:rsidRPr="0016500E">
        <w:rPr>
          <w:rFonts w:eastAsia="Times New Roman"/>
          <w:bCs/>
          <w:iCs/>
          <w:szCs w:val="21"/>
        </w:rPr>
        <w:t xml:space="preserve">målet att genomföra och utvärdera undervisning som hanteras. </w:t>
      </w:r>
    </w:p>
    <w:p w:rsidR="00DA38E2" w:rsidRPr="0016500E" w:rsidRDefault="00DA38E2" w:rsidP="00FB03AA">
      <w:pPr>
        <w:ind w:firstLine="567"/>
        <w:rPr>
          <w:rFonts w:eastAsia="Times New Roman"/>
          <w:bCs/>
          <w:iCs/>
          <w:szCs w:val="21"/>
        </w:rPr>
      </w:pPr>
      <w:r w:rsidRPr="0016500E">
        <w:rPr>
          <w:rFonts w:eastAsia="Times New Roman"/>
          <w:bCs/>
          <w:iCs/>
          <w:szCs w:val="21"/>
        </w:rPr>
        <w:t>Det är främst i VFU-kurserna som studenten aktivt tränar och utvecklar sin förmåga att självständigt och tillsammans med andra planera, genomföra, utvärdera och utveckla und</w:t>
      </w:r>
      <w:r w:rsidR="0053583D" w:rsidRPr="0016500E">
        <w:rPr>
          <w:rFonts w:eastAsia="Times New Roman"/>
          <w:bCs/>
          <w:iCs/>
          <w:szCs w:val="21"/>
        </w:rPr>
        <w:t xml:space="preserve">ervisning, vilket examineras </w:t>
      </w:r>
      <w:r w:rsidRPr="0016500E">
        <w:rPr>
          <w:rFonts w:eastAsia="Times New Roman"/>
          <w:bCs/>
          <w:iCs/>
          <w:szCs w:val="21"/>
        </w:rPr>
        <w:t xml:space="preserve">genom handledares utlåtande av genomförd undervisning under VFU-perioden, uppföljande VFU-seminarium där undervisningen diskuteras samt skriftlig dokumentation av genomförd VFU. </w:t>
      </w:r>
      <w:r w:rsidR="00E934BA" w:rsidRPr="0016500E">
        <w:rPr>
          <w:rFonts w:eastAsia="Times New Roman"/>
          <w:bCs/>
          <w:iCs/>
          <w:szCs w:val="21"/>
        </w:rPr>
        <w:t xml:space="preserve">För betyg godkänt ska studenten enligt bedömningskriterierna ”planera sin undervisning i samråd med VFU-läraren och med hänsyn till rådande styrdokument”. </w:t>
      </w:r>
      <w:r w:rsidRPr="0016500E">
        <w:rPr>
          <w:rFonts w:eastAsia="Times New Roman"/>
          <w:bCs/>
          <w:iCs/>
          <w:szCs w:val="21"/>
        </w:rPr>
        <w:t xml:space="preserve">Med stöd av handledning formulerar studenten mål </w:t>
      </w:r>
      <w:r w:rsidRPr="0016500E">
        <w:rPr>
          <w:rFonts w:eastAsia="Times New Roman"/>
          <w:bCs/>
          <w:iCs/>
          <w:szCs w:val="21"/>
        </w:rPr>
        <w:lastRenderedPageBreak/>
        <w:t xml:space="preserve">och väljer metoder och </w:t>
      </w:r>
      <w:r w:rsidR="0053583D" w:rsidRPr="0016500E">
        <w:rPr>
          <w:rFonts w:eastAsia="Times New Roman"/>
          <w:bCs/>
          <w:iCs/>
          <w:szCs w:val="21"/>
        </w:rPr>
        <w:t>lärande</w:t>
      </w:r>
      <w:r w:rsidRPr="0016500E">
        <w:rPr>
          <w:rFonts w:eastAsia="Times New Roman"/>
          <w:bCs/>
          <w:iCs/>
          <w:szCs w:val="21"/>
        </w:rPr>
        <w:t xml:space="preserve">aktiviteter som </w:t>
      </w:r>
      <w:r w:rsidR="0053583D" w:rsidRPr="0016500E">
        <w:rPr>
          <w:rFonts w:eastAsia="Times New Roman"/>
          <w:bCs/>
          <w:iCs/>
          <w:szCs w:val="21"/>
        </w:rPr>
        <w:t>stimulerar alla elevers lärande</w:t>
      </w:r>
      <w:r w:rsidRPr="0016500E">
        <w:rPr>
          <w:rFonts w:eastAsia="Times New Roman"/>
          <w:bCs/>
          <w:iCs/>
          <w:szCs w:val="21"/>
        </w:rPr>
        <w:t xml:space="preserve"> och </w:t>
      </w:r>
      <w:r w:rsidR="0053583D" w:rsidRPr="0016500E">
        <w:rPr>
          <w:rFonts w:eastAsia="Times New Roman"/>
          <w:bCs/>
          <w:iCs/>
          <w:szCs w:val="21"/>
        </w:rPr>
        <w:t xml:space="preserve">är </w:t>
      </w:r>
      <w:r w:rsidRPr="0016500E">
        <w:rPr>
          <w:rFonts w:eastAsia="Times New Roman"/>
          <w:bCs/>
          <w:iCs/>
          <w:szCs w:val="21"/>
        </w:rPr>
        <w:t xml:space="preserve">anpassade till lärandemålen, för att så småningom mer självständigt kunna </w:t>
      </w:r>
      <w:r w:rsidR="0053583D" w:rsidRPr="0016500E">
        <w:rPr>
          <w:rFonts w:eastAsia="Times New Roman"/>
          <w:bCs/>
          <w:iCs/>
          <w:szCs w:val="21"/>
        </w:rPr>
        <w:t>välja metod och anpassa stoff</w:t>
      </w:r>
      <w:r w:rsidRPr="0016500E">
        <w:rPr>
          <w:rFonts w:eastAsia="Times New Roman"/>
          <w:bCs/>
          <w:iCs/>
          <w:szCs w:val="21"/>
        </w:rPr>
        <w:t xml:space="preserve"> till grupper av elever eller individer.</w:t>
      </w:r>
    </w:p>
    <w:p w:rsidR="00DA38E2" w:rsidRPr="00DA38E2" w:rsidRDefault="00DA38E2" w:rsidP="00FB03AA">
      <w:pPr>
        <w:spacing w:after="0"/>
        <w:rPr>
          <w:rFonts w:eastAsia="Times New Roman"/>
          <w:bCs/>
          <w:iCs/>
          <w:sz w:val="20"/>
          <w:szCs w:val="20"/>
        </w:rPr>
      </w:pPr>
      <w:r w:rsidRPr="00FB03AA">
        <w:rPr>
          <w:rFonts w:eastAsia="Times New Roman"/>
          <w:b/>
          <w:bCs/>
          <w:iCs/>
          <w:sz w:val="20"/>
          <w:szCs w:val="20"/>
        </w:rPr>
        <w:t>Värdering och</w:t>
      </w:r>
      <w:r w:rsidRPr="00DA38E2">
        <w:rPr>
          <w:rFonts w:eastAsia="Times New Roman"/>
          <w:bCs/>
          <w:iCs/>
          <w:sz w:val="20"/>
          <w:szCs w:val="20"/>
        </w:rPr>
        <w:t xml:space="preserve"> </w:t>
      </w:r>
      <w:r w:rsidRPr="00FB03AA">
        <w:rPr>
          <w:rFonts w:eastAsia="Times New Roman"/>
          <w:b/>
          <w:bCs/>
          <w:iCs/>
          <w:sz w:val="20"/>
          <w:szCs w:val="20"/>
        </w:rPr>
        <w:t>hantering</w:t>
      </w:r>
    </w:p>
    <w:p w:rsidR="008A0C85" w:rsidRPr="00DA6933" w:rsidRDefault="00436E50" w:rsidP="0016500E">
      <w:pPr>
        <w:rPr>
          <w:rFonts w:eastAsia="Times New Roman"/>
          <w:bCs/>
          <w:iCs/>
          <w:szCs w:val="21"/>
        </w:rPr>
      </w:pPr>
      <w:r w:rsidRPr="0016500E">
        <w:rPr>
          <w:rFonts w:eastAsia="Times New Roman"/>
          <w:bCs/>
          <w:iCs/>
          <w:szCs w:val="21"/>
        </w:rPr>
        <w:t>Vår bedömning är att examensmålet uppnås sammantaget i ämnes-, VFU- och UVK-kurserna</w:t>
      </w:r>
      <w:r w:rsidR="005F53C2">
        <w:rPr>
          <w:rFonts w:eastAsia="Times New Roman"/>
          <w:bCs/>
          <w:iCs/>
          <w:szCs w:val="21"/>
        </w:rPr>
        <w:t>,</w:t>
      </w:r>
      <w:r w:rsidRPr="0016500E">
        <w:rPr>
          <w:rFonts w:eastAsia="Times New Roman"/>
          <w:bCs/>
          <w:iCs/>
          <w:szCs w:val="21"/>
        </w:rPr>
        <w:t xml:space="preserve"> men </w:t>
      </w:r>
      <w:r w:rsidR="00DA38E2" w:rsidRPr="0016500E">
        <w:rPr>
          <w:rFonts w:eastAsia="Times New Roman"/>
          <w:bCs/>
          <w:iCs/>
          <w:szCs w:val="21"/>
        </w:rPr>
        <w:t>att vi behöver utveckla kurser</w:t>
      </w:r>
      <w:r w:rsidR="005F53C2">
        <w:rPr>
          <w:rFonts w:eastAsia="Times New Roman"/>
          <w:bCs/>
          <w:iCs/>
          <w:szCs w:val="21"/>
        </w:rPr>
        <w:t>na</w:t>
      </w:r>
      <w:r w:rsidR="00DA38E2" w:rsidRPr="0016500E">
        <w:rPr>
          <w:rFonts w:eastAsia="Times New Roman"/>
          <w:bCs/>
          <w:iCs/>
          <w:szCs w:val="21"/>
        </w:rPr>
        <w:t xml:space="preserve"> när det gäller moment som bidrar till att studenterna </w:t>
      </w:r>
      <w:r w:rsidR="00ED714A" w:rsidRPr="0016500E">
        <w:rPr>
          <w:rFonts w:eastAsia="Times New Roman"/>
          <w:bCs/>
          <w:iCs/>
          <w:szCs w:val="21"/>
        </w:rPr>
        <w:t>fördjupar sin</w:t>
      </w:r>
      <w:r w:rsidR="00DA38E2" w:rsidRPr="0016500E">
        <w:rPr>
          <w:rFonts w:eastAsia="Times New Roman"/>
          <w:bCs/>
          <w:iCs/>
          <w:szCs w:val="21"/>
        </w:rPr>
        <w:t xml:space="preserve"> förmåga att stimulera elevers lärande på individnivå. En kurs där så dock sker är Elevtextanalys (2SVÄ08) där analyser av elevtext </w:t>
      </w:r>
      <w:r w:rsidR="00ED714A" w:rsidRPr="0016500E">
        <w:rPr>
          <w:rFonts w:eastAsia="Times New Roman"/>
          <w:bCs/>
          <w:iCs/>
          <w:szCs w:val="21"/>
        </w:rPr>
        <w:t>på olika nivåer utmynnar i</w:t>
      </w:r>
      <w:r w:rsidR="00DA38E2" w:rsidRPr="0016500E">
        <w:rPr>
          <w:rFonts w:eastAsia="Times New Roman"/>
          <w:bCs/>
          <w:iCs/>
          <w:szCs w:val="21"/>
        </w:rPr>
        <w:t xml:space="preserve"> åtgärdsprogram för den skrivande eleven. Vi ser ett problem i att individanpassning idag är ett förhållandevis outforskat område, och att det finns en motsättning i förhållandet mellan just individanpassning och generaliserande teorier. Därför fokuseras i kurserna att studenterna ska erhålla en rik flora av metoder, lämpliga för olika individer i olika undervisningsmoment, som de sedan kan praktisera och diskutera tillsammans med VFU-lärare i verksamheten</w:t>
      </w:r>
      <w:r w:rsidR="005F53C2">
        <w:rPr>
          <w:rFonts w:eastAsia="Times New Roman"/>
          <w:bCs/>
          <w:iCs/>
          <w:szCs w:val="21"/>
        </w:rPr>
        <w:t>.</w:t>
      </w:r>
      <w:r w:rsidR="005F53C2" w:rsidRPr="005F53C2">
        <w:rPr>
          <w:rFonts w:eastAsia="Times New Roman"/>
          <w:bCs/>
          <w:iCs/>
          <w:szCs w:val="21"/>
        </w:rPr>
        <w:t xml:space="preserve"> </w:t>
      </w:r>
      <w:r w:rsidR="005F53C2">
        <w:rPr>
          <w:rFonts w:eastAsia="Times New Roman"/>
          <w:bCs/>
          <w:iCs/>
          <w:szCs w:val="21"/>
        </w:rPr>
        <w:t>Kursinnehållen i sin helhet</w:t>
      </w:r>
      <w:r w:rsidR="005F53C2" w:rsidRPr="0016500E">
        <w:rPr>
          <w:rFonts w:eastAsia="Times New Roman"/>
          <w:bCs/>
          <w:iCs/>
          <w:szCs w:val="21"/>
        </w:rPr>
        <w:t xml:space="preserve"> har måhända premierat undervisning av olika elevgrupper snarare än individer.</w:t>
      </w:r>
      <w:r w:rsidR="005F53C2">
        <w:rPr>
          <w:rFonts w:eastAsia="Times New Roman"/>
          <w:bCs/>
          <w:iCs/>
          <w:szCs w:val="21"/>
        </w:rPr>
        <w:t xml:space="preserve"> </w:t>
      </w:r>
      <w:r w:rsidR="00DA38E2" w:rsidRPr="0016500E">
        <w:rPr>
          <w:rFonts w:eastAsia="Times New Roman"/>
          <w:bCs/>
          <w:iCs/>
          <w:szCs w:val="21"/>
        </w:rPr>
        <w:t xml:space="preserve">Ett sätt att tydliggöra komplexiteten </w:t>
      </w:r>
      <w:r w:rsidR="005F53C2">
        <w:rPr>
          <w:rFonts w:eastAsia="Times New Roman"/>
          <w:bCs/>
          <w:iCs/>
          <w:szCs w:val="21"/>
        </w:rPr>
        <w:t>med</w:t>
      </w:r>
      <w:r w:rsidR="00DA38E2" w:rsidRPr="0016500E">
        <w:rPr>
          <w:rFonts w:eastAsia="Times New Roman"/>
          <w:bCs/>
          <w:iCs/>
          <w:szCs w:val="21"/>
        </w:rPr>
        <w:t xml:space="preserve"> individanpassning är att medvetandegöra studenterna om forskningsläget och förstärka specialpedagogiska inslag i utbildningen, vilket också efterfrågas av studenterna i programvärderingen från 2017. </w:t>
      </w:r>
      <w:r w:rsidR="006B2649" w:rsidRPr="0016500E">
        <w:rPr>
          <w:rFonts w:eastAsia="Times New Roman"/>
          <w:bCs/>
          <w:iCs/>
          <w:szCs w:val="21"/>
        </w:rPr>
        <w:t>Frågan om</w:t>
      </w:r>
      <w:r w:rsidR="00DA38E2" w:rsidRPr="0016500E">
        <w:rPr>
          <w:rFonts w:eastAsia="Times New Roman"/>
          <w:bCs/>
          <w:iCs/>
          <w:szCs w:val="21"/>
        </w:rPr>
        <w:t xml:space="preserve"> hur </w:t>
      </w:r>
      <w:r w:rsidR="00B34107" w:rsidRPr="0016500E">
        <w:rPr>
          <w:rFonts w:eastAsia="Times New Roman"/>
          <w:bCs/>
          <w:iCs/>
          <w:szCs w:val="21"/>
        </w:rPr>
        <w:t>specialpedagogisk expertis skulle kunna inkorporeras i utbildningen</w:t>
      </w:r>
      <w:r w:rsidR="006B2649" w:rsidRPr="0016500E">
        <w:rPr>
          <w:rFonts w:eastAsia="Times New Roman"/>
          <w:bCs/>
          <w:iCs/>
          <w:szCs w:val="21"/>
        </w:rPr>
        <w:t>s struktur</w:t>
      </w:r>
      <w:r w:rsidR="00DA38E2" w:rsidRPr="0016500E">
        <w:rPr>
          <w:rFonts w:eastAsia="Times New Roman"/>
          <w:bCs/>
          <w:iCs/>
          <w:szCs w:val="21"/>
        </w:rPr>
        <w:t xml:space="preserve"> </w:t>
      </w:r>
      <w:r w:rsidR="005F53C2">
        <w:rPr>
          <w:rFonts w:eastAsia="Times New Roman"/>
          <w:bCs/>
          <w:iCs/>
          <w:szCs w:val="21"/>
        </w:rPr>
        <w:t>ingår i det utvecklingsarbete som inleddes av</w:t>
      </w:r>
      <w:r w:rsidR="00E24924">
        <w:rPr>
          <w:rFonts w:eastAsia="Times New Roman"/>
          <w:bCs/>
          <w:iCs/>
          <w:szCs w:val="21"/>
        </w:rPr>
        <w:t xml:space="preserve"> lärarlaget </w:t>
      </w:r>
      <w:r w:rsidR="005F53C2">
        <w:rPr>
          <w:rFonts w:eastAsia="Times New Roman"/>
          <w:bCs/>
          <w:iCs/>
          <w:szCs w:val="21"/>
        </w:rPr>
        <w:t>höstterminen 2018</w:t>
      </w:r>
      <w:r w:rsidR="0016500E">
        <w:rPr>
          <w:rFonts w:eastAsia="Times New Roman"/>
          <w:bCs/>
          <w:iCs/>
          <w:szCs w:val="21"/>
        </w:rPr>
        <w:t>.</w:t>
      </w:r>
    </w:p>
    <w:p w:rsidR="00BA6F76" w:rsidRPr="006D379E" w:rsidRDefault="006D379E" w:rsidP="006D379E">
      <w:pPr>
        <w:spacing w:after="0" w:line="240" w:lineRule="auto"/>
        <w:rPr>
          <w:szCs w:val="21"/>
        </w:rPr>
      </w:pPr>
      <w:r w:rsidRPr="00EF05D0">
        <w:rPr>
          <w:szCs w:val="21"/>
        </w:rPr>
        <w:br w:type="page"/>
      </w:r>
      <w:r w:rsidR="00190EC6" w:rsidRPr="008A0C85">
        <w:rPr>
          <w:rFonts w:ascii="GillSans" w:eastAsia="Times New Roman" w:hAnsi="GillSans"/>
          <w:b/>
          <w:bCs/>
          <w:sz w:val="24"/>
          <w:szCs w:val="26"/>
        </w:rPr>
        <w:lastRenderedPageBreak/>
        <w:t>Utformning, genomförande och</w:t>
      </w:r>
      <w:r w:rsidR="00BA6F76" w:rsidRPr="008A0C85">
        <w:rPr>
          <w:rFonts w:ascii="GillSans" w:eastAsia="Times New Roman" w:hAnsi="GillSans"/>
          <w:b/>
          <w:bCs/>
          <w:sz w:val="24"/>
          <w:szCs w:val="26"/>
        </w:rPr>
        <w:t xml:space="preserve"> resultat</w:t>
      </w:r>
    </w:p>
    <w:p w:rsidR="00EC4CBB" w:rsidRDefault="00EC4CBB" w:rsidP="00BA6F76">
      <w:pPr>
        <w:rPr>
          <w:rFonts w:eastAsia="Times New Roman"/>
          <w:b/>
          <w:bCs/>
          <w:color w:val="000000"/>
          <w:szCs w:val="21"/>
        </w:rPr>
      </w:pPr>
    </w:p>
    <w:p w:rsidR="00BA6F76" w:rsidRPr="00EC4CBB" w:rsidRDefault="00BA6F76" w:rsidP="00BA6F76">
      <w:pPr>
        <w:rPr>
          <w:rFonts w:eastAsia="Times New Roman"/>
          <w:b/>
          <w:bCs/>
          <w:color w:val="000000"/>
          <w:szCs w:val="21"/>
        </w:rPr>
      </w:pPr>
      <w:r w:rsidRPr="00EC4CBB">
        <w:rPr>
          <w:rFonts w:eastAsia="Times New Roman"/>
          <w:b/>
          <w:bCs/>
          <w:color w:val="000000"/>
          <w:szCs w:val="21"/>
        </w:rPr>
        <w:t xml:space="preserve">Måluppfyllelse – </w:t>
      </w:r>
      <w:r w:rsidR="00132949" w:rsidRPr="00EC4CBB">
        <w:rPr>
          <w:rFonts w:eastAsia="Times New Roman"/>
          <w:b/>
          <w:bCs/>
          <w:color w:val="000000"/>
          <w:szCs w:val="21"/>
        </w:rPr>
        <w:t>värderingsförmåga och förhållningssätt</w:t>
      </w:r>
    </w:p>
    <w:p w:rsidR="00190EC6" w:rsidRPr="00737EF8" w:rsidRDefault="00190EC6" w:rsidP="00190EC6">
      <w:pPr>
        <w:pBdr>
          <w:top w:val="single" w:sz="24" w:space="8" w:color="4F81BD" w:themeColor="accent1"/>
          <w:bottom w:val="single" w:sz="24" w:space="8" w:color="4F81BD" w:themeColor="accent1"/>
        </w:pBdr>
        <w:rPr>
          <w:iCs/>
          <w:color w:val="4F81BD" w:themeColor="accent1"/>
          <w:szCs w:val="21"/>
        </w:rPr>
      </w:pPr>
      <w:r w:rsidRPr="00737EF8">
        <w:rPr>
          <w:iCs/>
          <w:color w:val="4F81BD" w:themeColor="accent1"/>
          <w:szCs w:val="21"/>
        </w:rPr>
        <w:t>Bedömningsgrund:</w:t>
      </w:r>
    </w:p>
    <w:p w:rsidR="00190EC6" w:rsidRPr="00F83D8F" w:rsidRDefault="00190EC6" w:rsidP="00190EC6">
      <w:pPr>
        <w:pBdr>
          <w:top w:val="single" w:sz="24" w:space="8" w:color="4F81BD" w:themeColor="accent1"/>
          <w:bottom w:val="single" w:sz="24" w:space="8" w:color="4F81BD" w:themeColor="accent1"/>
        </w:pBdr>
        <w:rPr>
          <w:i/>
          <w:iCs/>
          <w:color w:val="4F81BD" w:themeColor="accent1"/>
          <w:szCs w:val="21"/>
        </w:rPr>
      </w:pPr>
      <w:r w:rsidRPr="00F83D8F">
        <w:rPr>
          <w:i/>
          <w:iCs/>
          <w:color w:val="4F81BD" w:themeColor="accent1"/>
          <w:szCs w:val="21"/>
        </w:rPr>
        <w:t>Utbildningen möjliggör genom utformning och genomförande samt säkerställer genom examination att studenten, när examen utfärdas, kan uppnå de utvalda målen inom kunskapsformen värderingsförmåga och förhållningssätt i examensordningen.</w:t>
      </w:r>
    </w:p>
    <w:p w:rsidR="006D4AE0" w:rsidRPr="00C03654" w:rsidRDefault="00C03654" w:rsidP="00BD4A62">
      <w:pPr>
        <w:spacing w:after="0" w:line="240" w:lineRule="auto"/>
        <w:rPr>
          <w:szCs w:val="21"/>
        </w:rPr>
      </w:pPr>
      <w:r w:rsidRPr="00C03654">
        <w:rPr>
          <w:b/>
          <w:szCs w:val="21"/>
        </w:rPr>
        <w:t>Mål</w:t>
      </w:r>
    </w:p>
    <w:p w:rsidR="006D4AE0" w:rsidRPr="00C03654" w:rsidRDefault="006D4AE0" w:rsidP="00BD4A62">
      <w:pPr>
        <w:spacing w:after="0" w:line="240" w:lineRule="auto"/>
        <w:rPr>
          <w:i/>
          <w:szCs w:val="21"/>
        </w:rPr>
      </w:pPr>
    </w:p>
    <w:p w:rsidR="00BA6F76" w:rsidRPr="0039668D" w:rsidRDefault="0039668D" w:rsidP="005746F6">
      <w:pPr>
        <w:pStyle w:val="Liststycke"/>
        <w:numPr>
          <w:ilvl w:val="0"/>
          <w:numId w:val="20"/>
        </w:numPr>
        <w:spacing w:line="240" w:lineRule="auto"/>
        <w:jc w:val="left"/>
        <w:rPr>
          <w:i/>
          <w:szCs w:val="21"/>
        </w:rPr>
      </w:pPr>
      <w:r w:rsidRPr="0039668D">
        <w:rPr>
          <w:rFonts w:eastAsia="Times New Roman"/>
          <w:color w:val="000000"/>
          <w:szCs w:val="21"/>
        </w:rPr>
        <w:t xml:space="preserve">Enligt UKÄ:s rekommendationer beskriver lärosätet måluppfyllelsen för det utvalda examensmålet i självvärderingens del 1. </w:t>
      </w:r>
      <w:r w:rsidR="00190EC6" w:rsidRPr="0039668D">
        <w:rPr>
          <w:rFonts w:eastAsia="Times New Roman"/>
          <w:i/>
          <w:color w:val="000000"/>
          <w:szCs w:val="21"/>
        </w:rPr>
        <w:br/>
      </w:r>
      <w:r w:rsidR="000A0DB9" w:rsidRPr="0039668D">
        <w:rPr>
          <w:szCs w:val="21"/>
        </w:rPr>
        <w:br/>
      </w:r>
    </w:p>
    <w:p w:rsidR="009F6EA2" w:rsidRDefault="009F6EA2">
      <w:pPr>
        <w:spacing w:after="0" w:line="240" w:lineRule="auto"/>
      </w:pPr>
      <w:r>
        <w:br w:type="page"/>
      </w:r>
    </w:p>
    <w:p w:rsidR="00190EC6" w:rsidRDefault="00190EC6" w:rsidP="00737EF8">
      <w:pPr>
        <w:pStyle w:val="Rubrik3"/>
        <w:jc w:val="center"/>
      </w:pPr>
      <w:r>
        <w:lastRenderedPageBreak/>
        <w:t>Utformning, genomförande och</w:t>
      </w:r>
      <w:r w:rsidRPr="00BA3BE8">
        <w:t xml:space="preserve"> resultat</w:t>
      </w:r>
      <w:r w:rsidR="00737EF8">
        <w:br/>
      </w:r>
    </w:p>
    <w:p w:rsidR="00190EC6" w:rsidRPr="00190EC6" w:rsidRDefault="00190EC6" w:rsidP="00190EC6">
      <w:pPr>
        <w:rPr>
          <w:b/>
          <w:szCs w:val="21"/>
        </w:rPr>
      </w:pPr>
      <w:r w:rsidRPr="00190EC6">
        <w:rPr>
          <w:b/>
          <w:szCs w:val="21"/>
        </w:rPr>
        <w:t>Jämställdhet</w:t>
      </w:r>
    </w:p>
    <w:p w:rsidR="00190EC6" w:rsidRPr="00EF05D0" w:rsidRDefault="00190EC6" w:rsidP="00190EC6">
      <w:pPr>
        <w:pBdr>
          <w:top w:val="single" w:sz="24" w:space="8" w:color="4F81BD" w:themeColor="accent1"/>
          <w:bottom w:val="single" w:sz="24" w:space="8" w:color="4F81BD" w:themeColor="accent1"/>
        </w:pBdr>
        <w:rPr>
          <w:iCs/>
          <w:color w:val="4F81BD" w:themeColor="accent1"/>
          <w:szCs w:val="21"/>
        </w:rPr>
      </w:pPr>
      <w:r w:rsidRPr="00EF05D0">
        <w:rPr>
          <w:iCs/>
          <w:color w:val="4F81BD" w:themeColor="accent1"/>
          <w:szCs w:val="21"/>
        </w:rPr>
        <w:t>Bedömningsgrund:</w:t>
      </w:r>
    </w:p>
    <w:p w:rsidR="00190EC6" w:rsidRPr="00F83D8F" w:rsidRDefault="00190EC6" w:rsidP="00190EC6">
      <w:pPr>
        <w:pBdr>
          <w:top w:val="single" w:sz="24" w:space="8" w:color="4F81BD" w:themeColor="accent1"/>
          <w:bottom w:val="single" w:sz="24" w:space="8" w:color="4F81BD" w:themeColor="accent1"/>
        </w:pBdr>
        <w:rPr>
          <w:i/>
          <w:iCs/>
          <w:szCs w:val="21"/>
        </w:rPr>
      </w:pPr>
      <w:r w:rsidRPr="00F83D8F">
        <w:rPr>
          <w:i/>
          <w:iCs/>
          <w:color w:val="4F81BD" w:themeColor="accent1"/>
          <w:szCs w:val="21"/>
        </w:rPr>
        <w:t>Ett jämställdhetsperspektiv beaktas, kommuniceras och förankras i utbildningens innehåll, utformning och genomförande.</w:t>
      </w:r>
    </w:p>
    <w:p w:rsidR="00065B81" w:rsidRDefault="00065B81" w:rsidP="00A74E7D">
      <w:pPr>
        <w:spacing w:after="0"/>
        <w:rPr>
          <w:rFonts w:eastAsia="Times New Roman"/>
          <w:bCs/>
          <w:iCs/>
          <w:szCs w:val="21"/>
        </w:rPr>
      </w:pPr>
      <w:r w:rsidRPr="0016500E">
        <w:rPr>
          <w:rFonts w:eastAsia="Times New Roman"/>
          <w:b/>
          <w:bCs/>
          <w:iCs/>
          <w:szCs w:val="21"/>
        </w:rPr>
        <w:t>Beskrivning</w:t>
      </w:r>
      <w:r w:rsidRPr="0016500E">
        <w:rPr>
          <w:rFonts w:eastAsia="Times New Roman"/>
          <w:bCs/>
          <w:iCs/>
          <w:szCs w:val="21"/>
        </w:rPr>
        <w:t xml:space="preserve"> </w:t>
      </w:r>
    </w:p>
    <w:p w:rsidR="002036A7" w:rsidRPr="0016500E" w:rsidRDefault="002036A7" w:rsidP="002036A7">
      <w:pPr>
        <w:spacing w:after="0"/>
        <w:rPr>
          <w:rFonts w:eastAsia="Times New Roman"/>
          <w:bCs/>
          <w:iCs/>
          <w:szCs w:val="21"/>
        </w:rPr>
      </w:pPr>
      <w:r w:rsidRPr="0016500E">
        <w:rPr>
          <w:rFonts w:eastAsia="Times New Roman"/>
          <w:bCs/>
          <w:iCs/>
          <w:szCs w:val="21"/>
        </w:rPr>
        <w:t xml:space="preserve">I utbildningen följs mål om studentens förmåga att kunna kommunicera och förankra ett jämställdhets- och jämlikhetsperspektiv i skolverksamheten kontinuerligt </w:t>
      </w:r>
      <w:r w:rsidR="000C6498">
        <w:rPr>
          <w:rFonts w:eastAsia="Times New Roman"/>
          <w:bCs/>
          <w:iCs/>
          <w:szCs w:val="21"/>
        </w:rPr>
        <w:t>upp i programrådets</w:t>
      </w:r>
      <w:r w:rsidRPr="0016500E">
        <w:rPr>
          <w:rFonts w:eastAsia="Times New Roman"/>
          <w:bCs/>
          <w:iCs/>
          <w:szCs w:val="21"/>
        </w:rPr>
        <w:t xml:space="preserve"> kvalitetsarbete. Under 2017 gjordes en övergripande inventering av hur och var examensmålen uppnås i kurserna inom ämneslärarutbildningen</w:t>
      </w:r>
      <w:r>
        <w:rPr>
          <w:rFonts w:eastAsia="Times New Roman"/>
          <w:bCs/>
          <w:iCs/>
          <w:szCs w:val="21"/>
        </w:rPr>
        <w:t>. I</w:t>
      </w:r>
      <w:r w:rsidRPr="0016500E">
        <w:rPr>
          <w:rFonts w:eastAsia="Times New Roman"/>
          <w:bCs/>
          <w:iCs/>
          <w:szCs w:val="21"/>
        </w:rPr>
        <w:t xml:space="preserve"> denna översyn ingick också jämställdhetsperspektivet</w:t>
      </w:r>
      <w:r>
        <w:rPr>
          <w:rFonts w:eastAsia="Times New Roman"/>
          <w:bCs/>
          <w:iCs/>
          <w:szCs w:val="21"/>
        </w:rPr>
        <w:t xml:space="preserve"> och i ämnet svenska visade det sig väl förankrat i ett flertal kurser</w:t>
      </w:r>
      <w:r w:rsidRPr="0016500E">
        <w:rPr>
          <w:rFonts w:eastAsia="Times New Roman"/>
          <w:bCs/>
          <w:iCs/>
          <w:szCs w:val="21"/>
        </w:rPr>
        <w:t xml:space="preserve">. </w:t>
      </w:r>
    </w:p>
    <w:p w:rsidR="00065B81" w:rsidRDefault="00A74E7D" w:rsidP="002036A7">
      <w:pPr>
        <w:spacing w:after="0"/>
        <w:ind w:firstLine="567"/>
        <w:rPr>
          <w:rFonts w:eastAsia="Times New Roman"/>
          <w:bCs/>
          <w:iCs/>
          <w:szCs w:val="21"/>
        </w:rPr>
      </w:pPr>
      <w:r w:rsidRPr="0016500E">
        <w:rPr>
          <w:rFonts w:eastAsia="Times New Roman"/>
          <w:bCs/>
          <w:iCs/>
          <w:szCs w:val="21"/>
        </w:rPr>
        <w:t xml:space="preserve">Examensmålet att studenterna efter avslutad utbildning ska visa förmåga att beakta, kommunicera och förankra ett jämställdhetsperspektiv i den pedagogiska verksamheten behandlas dels i ämnesstudierna i språk och litteratur, dels i den verksamhetsförlagda utbildningen. Vår tolkning av uppdraget som det struktureras inom ämnet svenska är att </w:t>
      </w:r>
      <w:r w:rsidR="00E10D10">
        <w:rPr>
          <w:rFonts w:eastAsia="Times New Roman"/>
          <w:bCs/>
          <w:iCs/>
          <w:szCs w:val="21"/>
        </w:rPr>
        <w:t>ämnesstudierna</w:t>
      </w:r>
      <w:r w:rsidRPr="0016500E">
        <w:rPr>
          <w:rFonts w:eastAsia="Times New Roman"/>
          <w:bCs/>
          <w:iCs/>
          <w:szCs w:val="21"/>
        </w:rPr>
        <w:t xml:space="preserve"> skapar en </w:t>
      </w:r>
      <w:r w:rsidR="00E10D10">
        <w:rPr>
          <w:rFonts w:eastAsia="Times New Roman"/>
          <w:bCs/>
          <w:iCs/>
          <w:szCs w:val="21"/>
        </w:rPr>
        <w:t>medvetenhet om jämställdhetsfrågor</w:t>
      </w:r>
      <w:r w:rsidRPr="0016500E">
        <w:rPr>
          <w:rFonts w:eastAsia="Times New Roman"/>
          <w:bCs/>
          <w:iCs/>
          <w:szCs w:val="21"/>
        </w:rPr>
        <w:t>, medan de</w:t>
      </w:r>
      <w:r w:rsidR="007C5D31">
        <w:rPr>
          <w:rFonts w:eastAsia="Times New Roman"/>
          <w:bCs/>
          <w:iCs/>
          <w:szCs w:val="21"/>
        </w:rPr>
        <w:t>t</w:t>
      </w:r>
      <w:r w:rsidRPr="0016500E">
        <w:rPr>
          <w:rFonts w:eastAsia="Times New Roman"/>
          <w:bCs/>
          <w:iCs/>
          <w:szCs w:val="21"/>
        </w:rPr>
        <w:t xml:space="preserve"> omsätt</w:t>
      </w:r>
      <w:r w:rsidR="007C5D31">
        <w:rPr>
          <w:rFonts w:eastAsia="Times New Roman"/>
          <w:bCs/>
          <w:iCs/>
          <w:szCs w:val="21"/>
        </w:rPr>
        <w:t>s</w:t>
      </w:r>
      <w:r w:rsidRPr="0016500E">
        <w:rPr>
          <w:rFonts w:eastAsia="Times New Roman"/>
          <w:bCs/>
          <w:iCs/>
          <w:szCs w:val="21"/>
        </w:rPr>
        <w:t xml:space="preserve"> och pröva</w:t>
      </w:r>
      <w:r w:rsidR="007C5D31">
        <w:rPr>
          <w:rFonts w:eastAsia="Times New Roman"/>
          <w:bCs/>
          <w:iCs/>
          <w:szCs w:val="21"/>
        </w:rPr>
        <w:t>s</w:t>
      </w:r>
      <w:r w:rsidRPr="0016500E">
        <w:rPr>
          <w:rFonts w:eastAsia="Times New Roman"/>
          <w:bCs/>
          <w:iCs/>
          <w:szCs w:val="21"/>
        </w:rPr>
        <w:t xml:space="preserve"> i VFU-kurserna. För att jämställdhetsperspektivet ska kunna förankras i den pedagogiska verksamheten måste studenterna möta det specifikt i ämnesstudierna, och även om det är integrerat i programmets kurser uttrycks det mer sällan explicit i kursmålen, utan blir istället synliga genom specifika begrepp som genus, </w:t>
      </w:r>
      <w:proofErr w:type="spellStart"/>
      <w:r w:rsidRPr="0016500E">
        <w:rPr>
          <w:rFonts w:eastAsia="Times New Roman"/>
          <w:bCs/>
          <w:iCs/>
          <w:szCs w:val="21"/>
        </w:rPr>
        <w:t>intersektionalitet</w:t>
      </w:r>
      <w:proofErr w:type="spellEnd"/>
      <w:r w:rsidRPr="0016500E">
        <w:rPr>
          <w:rFonts w:eastAsia="Times New Roman"/>
          <w:bCs/>
          <w:iCs/>
          <w:szCs w:val="21"/>
        </w:rPr>
        <w:t xml:space="preserve"> och normkritik som är framskrivna i kurserna. Fokus i ämnena ligger på att genom teori och diskussion om språkbruk respektive litteratur </w:t>
      </w:r>
      <w:r w:rsidR="00BE3DA0" w:rsidRPr="0016500E">
        <w:rPr>
          <w:rFonts w:eastAsia="Times New Roman"/>
          <w:bCs/>
          <w:iCs/>
          <w:szCs w:val="21"/>
        </w:rPr>
        <w:t xml:space="preserve">i samhället </w:t>
      </w:r>
      <w:r w:rsidRPr="0016500E">
        <w:rPr>
          <w:rFonts w:eastAsia="Times New Roman"/>
          <w:bCs/>
          <w:iCs/>
          <w:szCs w:val="21"/>
        </w:rPr>
        <w:t xml:space="preserve">ge studenterna verktyg att närma sig genusperspektivet, ett för både svenska språket och litteraturvetenskap centralt begrepp. </w:t>
      </w:r>
    </w:p>
    <w:p w:rsidR="00A74E7D" w:rsidRPr="0016500E" w:rsidRDefault="00A74E7D" w:rsidP="007C5D31">
      <w:pPr>
        <w:spacing w:after="0"/>
        <w:ind w:firstLine="567"/>
        <w:rPr>
          <w:rFonts w:eastAsia="Times New Roman"/>
          <w:bCs/>
          <w:iCs/>
          <w:szCs w:val="21"/>
        </w:rPr>
      </w:pPr>
      <w:r w:rsidRPr="0016500E">
        <w:rPr>
          <w:rFonts w:eastAsia="Times New Roman"/>
          <w:bCs/>
          <w:iCs/>
          <w:szCs w:val="21"/>
        </w:rPr>
        <w:t xml:space="preserve">I kursmålen för svenska språket berörs jämställdhetsperspektivet främst i kursen Språkbruk och samhälle (1SVÄ02), som har ett brett språksociologiskt innehåll. Av kursmålen framgår att studenterna ska ”kunna diskutera och ge exempel på hur svenskundervisning i grund- och gymnasieskolan påverkas av olika språksociologiska faktorer som klass, kön och etnicitet”. </w:t>
      </w:r>
      <w:r w:rsidR="007C5D31">
        <w:rPr>
          <w:rFonts w:eastAsia="Times New Roman"/>
          <w:bCs/>
          <w:iCs/>
          <w:szCs w:val="21"/>
        </w:rPr>
        <w:t>Kursen</w:t>
      </w:r>
      <w:r w:rsidR="007C5D31" w:rsidRPr="0016500E">
        <w:rPr>
          <w:rFonts w:eastAsia="Times New Roman"/>
          <w:bCs/>
          <w:iCs/>
          <w:szCs w:val="21"/>
        </w:rPr>
        <w:t xml:space="preserve"> </w:t>
      </w:r>
      <w:r w:rsidRPr="0016500E">
        <w:rPr>
          <w:rFonts w:eastAsia="Times New Roman"/>
          <w:bCs/>
          <w:iCs/>
          <w:szCs w:val="21"/>
        </w:rPr>
        <w:t xml:space="preserve">innehåller aspekter av språk och kön och hur språkhantering på olika sätt kan befästa normer och strukturer för hur män och kvinnor kommunicerar och ges handlingsutrymme i olika samhälleliga kontexter. Detta examineras genom en hemtentamen </w:t>
      </w:r>
      <w:r w:rsidR="007C5D31">
        <w:rPr>
          <w:rFonts w:eastAsia="Times New Roman"/>
          <w:bCs/>
          <w:iCs/>
          <w:szCs w:val="21"/>
        </w:rPr>
        <w:t>av</w:t>
      </w:r>
      <w:r w:rsidRPr="0016500E">
        <w:rPr>
          <w:rFonts w:eastAsia="Times New Roman"/>
          <w:bCs/>
          <w:iCs/>
          <w:szCs w:val="21"/>
        </w:rPr>
        <w:t xml:space="preserve"> ett större språksociologiskt stoff, </w:t>
      </w:r>
      <w:r w:rsidR="00793068" w:rsidRPr="0016500E">
        <w:rPr>
          <w:rFonts w:eastAsia="Times New Roman"/>
          <w:bCs/>
          <w:iCs/>
          <w:szCs w:val="21"/>
        </w:rPr>
        <w:t>men som</w:t>
      </w:r>
      <w:r w:rsidRPr="0016500E">
        <w:rPr>
          <w:rFonts w:eastAsia="Times New Roman"/>
          <w:bCs/>
          <w:iCs/>
          <w:szCs w:val="21"/>
        </w:rPr>
        <w:t xml:space="preserve"> också innehåller aspekter av språk och kön. Perspektivet hanteras </w:t>
      </w:r>
      <w:r w:rsidR="007C5D31">
        <w:rPr>
          <w:rFonts w:eastAsia="Times New Roman"/>
          <w:bCs/>
          <w:iCs/>
          <w:szCs w:val="21"/>
        </w:rPr>
        <w:t>också</w:t>
      </w:r>
      <w:r w:rsidR="007C5D31" w:rsidRPr="0016500E">
        <w:rPr>
          <w:rFonts w:eastAsia="Times New Roman"/>
          <w:bCs/>
          <w:iCs/>
          <w:szCs w:val="21"/>
        </w:rPr>
        <w:t xml:space="preserve"> </w:t>
      </w:r>
      <w:r w:rsidRPr="0016500E">
        <w:rPr>
          <w:rFonts w:eastAsia="Times New Roman"/>
          <w:bCs/>
          <w:iCs/>
          <w:szCs w:val="21"/>
        </w:rPr>
        <w:t xml:space="preserve">i en didaktisk kontext genom fältstudier där </w:t>
      </w:r>
      <w:r w:rsidR="007C5D31">
        <w:rPr>
          <w:rFonts w:eastAsia="Times New Roman"/>
          <w:bCs/>
          <w:iCs/>
          <w:szCs w:val="21"/>
        </w:rPr>
        <w:t>studenterna</w:t>
      </w:r>
      <w:r w:rsidR="007C5D31" w:rsidRPr="0016500E">
        <w:rPr>
          <w:rFonts w:eastAsia="Times New Roman"/>
          <w:bCs/>
          <w:iCs/>
          <w:szCs w:val="21"/>
        </w:rPr>
        <w:t xml:space="preserve"> </w:t>
      </w:r>
      <w:r w:rsidRPr="0016500E">
        <w:rPr>
          <w:rFonts w:eastAsia="Times New Roman"/>
          <w:bCs/>
          <w:iCs/>
          <w:szCs w:val="21"/>
        </w:rPr>
        <w:t>undersöker hur samtalsutrymme fördelas mellan pojkar och flickor i klassrummet</w:t>
      </w:r>
      <w:r w:rsidR="007C5D31">
        <w:rPr>
          <w:rFonts w:eastAsia="Times New Roman"/>
          <w:bCs/>
          <w:iCs/>
          <w:szCs w:val="21"/>
        </w:rPr>
        <w:t>.</w:t>
      </w:r>
      <w:r w:rsidRPr="0016500E">
        <w:rPr>
          <w:rFonts w:eastAsia="Times New Roman"/>
          <w:bCs/>
          <w:iCs/>
          <w:szCs w:val="21"/>
        </w:rPr>
        <w:t xml:space="preserve"> Studenterna diskuterar sina observationer i ett examinerande seminarium där de också relaterar det teoretiska kunskapsstoffet till den undervisningsverksamhet de har mött. Andra delkurser som i innehåll och angreppssätt berör genusperspektivet är Betyg och bedömning</w:t>
      </w:r>
      <w:r w:rsidR="00436F6D">
        <w:rPr>
          <w:rFonts w:eastAsia="Times New Roman"/>
          <w:bCs/>
          <w:iCs/>
          <w:szCs w:val="21"/>
        </w:rPr>
        <w:t xml:space="preserve"> i svenskämnet</w:t>
      </w:r>
      <w:r w:rsidRPr="0016500E">
        <w:rPr>
          <w:rFonts w:eastAsia="Times New Roman"/>
          <w:bCs/>
          <w:iCs/>
          <w:szCs w:val="21"/>
        </w:rPr>
        <w:t xml:space="preserve"> och Elevtextanalys (2SVÄ08</w:t>
      </w:r>
      <w:r w:rsidR="000B11D8">
        <w:rPr>
          <w:rFonts w:eastAsia="Times New Roman"/>
          <w:bCs/>
          <w:iCs/>
          <w:szCs w:val="21"/>
        </w:rPr>
        <w:t>)</w:t>
      </w:r>
      <w:r w:rsidR="00B60B2A">
        <w:rPr>
          <w:rFonts w:eastAsia="Times New Roman"/>
          <w:bCs/>
          <w:iCs/>
          <w:szCs w:val="21"/>
        </w:rPr>
        <w:t xml:space="preserve">. </w:t>
      </w:r>
    </w:p>
    <w:p w:rsidR="00A74E7D" w:rsidRPr="0016500E" w:rsidRDefault="00A74E7D" w:rsidP="00DD6B07">
      <w:pPr>
        <w:spacing w:after="0"/>
        <w:ind w:firstLine="567"/>
        <w:rPr>
          <w:rFonts w:eastAsia="Times New Roman"/>
          <w:bCs/>
          <w:iCs/>
          <w:szCs w:val="21"/>
        </w:rPr>
      </w:pPr>
      <w:r w:rsidRPr="0016500E">
        <w:rPr>
          <w:rFonts w:eastAsia="Times New Roman"/>
          <w:bCs/>
          <w:iCs/>
          <w:szCs w:val="21"/>
        </w:rPr>
        <w:t xml:space="preserve">Jämställdhetsperspektivet aktualiseras vidare genom de litteraturvetenskapliga kurserna. I kursen Litteraturvetenskapliga grundbegrepp och litteraturanalys och Litteraturhistoria (1SVÄ04) är ett av målen i den förra kursen att ”presentera, analysera och diskutera litterära problem i samtidslitteraturen utifrån </w:t>
      </w:r>
      <w:r w:rsidR="0097187F" w:rsidRPr="0016500E">
        <w:rPr>
          <w:rFonts w:eastAsia="Times New Roman"/>
          <w:bCs/>
          <w:iCs/>
          <w:szCs w:val="21"/>
        </w:rPr>
        <w:t>klass, kön och etnicitets</w:t>
      </w:r>
      <w:r w:rsidRPr="0016500E">
        <w:rPr>
          <w:rFonts w:eastAsia="Times New Roman"/>
          <w:bCs/>
          <w:iCs/>
          <w:szCs w:val="21"/>
        </w:rPr>
        <w:t xml:space="preserve">perspektiv”. En examinerande uppgift i </w:t>
      </w:r>
      <w:r w:rsidR="000C6498">
        <w:rPr>
          <w:rFonts w:eastAsia="Times New Roman"/>
          <w:bCs/>
          <w:iCs/>
          <w:szCs w:val="21"/>
        </w:rPr>
        <w:t>den förr</w:t>
      </w:r>
      <w:r w:rsidR="00765D20" w:rsidRPr="0016500E">
        <w:rPr>
          <w:rFonts w:eastAsia="Times New Roman"/>
          <w:bCs/>
          <w:iCs/>
          <w:szCs w:val="21"/>
        </w:rPr>
        <w:t xml:space="preserve">a </w:t>
      </w:r>
      <w:r w:rsidRPr="0016500E">
        <w:rPr>
          <w:rFonts w:eastAsia="Times New Roman"/>
          <w:bCs/>
          <w:iCs/>
          <w:szCs w:val="21"/>
        </w:rPr>
        <w:t>kursen är att analysera 1900-talets svenska visskatt ur ett genusperspektiv</w:t>
      </w:r>
      <w:r w:rsidR="0058483A" w:rsidRPr="0016500E">
        <w:rPr>
          <w:rFonts w:eastAsia="Times New Roman"/>
          <w:bCs/>
          <w:iCs/>
          <w:szCs w:val="21"/>
        </w:rPr>
        <w:t xml:space="preserve">, genom att ”med normkritiska glasögon analysera Karlfeldts, Taubes och </w:t>
      </w:r>
      <w:proofErr w:type="spellStart"/>
      <w:r w:rsidR="0058483A" w:rsidRPr="0016500E">
        <w:rPr>
          <w:rFonts w:eastAsia="Times New Roman"/>
          <w:bCs/>
          <w:iCs/>
          <w:szCs w:val="21"/>
        </w:rPr>
        <w:t>Wreeswijks</w:t>
      </w:r>
      <w:proofErr w:type="spellEnd"/>
      <w:r w:rsidR="0058483A" w:rsidRPr="0016500E">
        <w:rPr>
          <w:rFonts w:eastAsia="Times New Roman"/>
          <w:bCs/>
          <w:iCs/>
          <w:szCs w:val="21"/>
        </w:rPr>
        <w:t xml:space="preserve"> vistexter för att se hur ojämlikhet uppstår och makt utövas”.</w:t>
      </w:r>
      <w:r w:rsidRPr="0016500E">
        <w:rPr>
          <w:rFonts w:eastAsia="Times New Roman"/>
          <w:bCs/>
          <w:iCs/>
          <w:szCs w:val="21"/>
        </w:rPr>
        <w:t xml:space="preserve"> Detta ska studenterna i den senare kursen studera vidare, genom analys av hur kvinnor</w:t>
      </w:r>
      <w:r w:rsidR="00DD6B07" w:rsidRPr="0016500E">
        <w:rPr>
          <w:rFonts w:eastAsia="Times New Roman"/>
          <w:bCs/>
          <w:iCs/>
          <w:szCs w:val="21"/>
        </w:rPr>
        <w:t>s</w:t>
      </w:r>
      <w:r w:rsidRPr="0016500E">
        <w:rPr>
          <w:rFonts w:eastAsia="Times New Roman"/>
          <w:bCs/>
          <w:iCs/>
          <w:szCs w:val="21"/>
        </w:rPr>
        <w:t xml:space="preserve"> och mäns förutsättningar </w:t>
      </w:r>
      <w:r w:rsidRPr="0016500E">
        <w:rPr>
          <w:rFonts w:eastAsia="Times New Roman"/>
          <w:bCs/>
          <w:iCs/>
          <w:szCs w:val="21"/>
        </w:rPr>
        <w:lastRenderedPageBreak/>
        <w:t>gestaltats genom litteraturhistorien. Svensklärarens uppdrag i det mångkulturella samhället studeras och diskuteras vidare i kursen Litteraturen i samhället från 1950 till 00-tal (2SVÄ08), där kulturarvsfrågor belyses och problematiseras med fokus på mäns och kvinnors författande och genusrelaterade skillnader i receptionen av deras produktioner.</w:t>
      </w:r>
      <w:r w:rsidR="00DD6B07" w:rsidRPr="0016500E">
        <w:rPr>
          <w:rFonts w:eastAsia="Times New Roman"/>
          <w:bCs/>
          <w:iCs/>
          <w:szCs w:val="21"/>
        </w:rPr>
        <w:t xml:space="preserve"> </w:t>
      </w:r>
      <w:r w:rsidRPr="0016500E">
        <w:rPr>
          <w:rFonts w:eastAsia="Times New Roman"/>
          <w:bCs/>
          <w:iCs/>
          <w:szCs w:val="21"/>
        </w:rPr>
        <w:t>I 4SVÄ2E är det främst kursen Didaktiska perspektiv på utomeuropeisk och postkolonial litteratur som har jämställdhetsperspektivet som utgångspunkt. Frågor om hur maktordning mellan könen manifesteras i texterna i olika kulturer, vem som har makt och varför, diskuteras vid obligatoriska seminarier och examineras genom hemtentamen.</w:t>
      </w:r>
    </w:p>
    <w:p w:rsidR="00CF4B59" w:rsidRPr="0016500E" w:rsidRDefault="00A74E7D" w:rsidP="00CF4B59">
      <w:pPr>
        <w:spacing w:after="0"/>
        <w:ind w:firstLine="567"/>
        <w:rPr>
          <w:rFonts w:eastAsia="Times New Roman"/>
          <w:bCs/>
          <w:iCs/>
          <w:szCs w:val="21"/>
        </w:rPr>
      </w:pPr>
      <w:r w:rsidRPr="0016500E">
        <w:rPr>
          <w:rFonts w:eastAsia="Times New Roman"/>
          <w:bCs/>
          <w:iCs/>
          <w:szCs w:val="21"/>
        </w:rPr>
        <w:t xml:space="preserve">I kursmålen för utbildningens verksamhetsförlagda del </w:t>
      </w:r>
      <w:r w:rsidR="00765D20" w:rsidRPr="0016500E">
        <w:rPr>
          <w:rFonts w:eastAsia="Times New Roman"/>
          <w:bCs/>
          <w:iCs/>
          <w:szCs w:val="21"/>
        </w:rPr>
        <w:t>berörs</w:t>
      </w:r>
      <w:r w:rsidRPr="0016500E">
        <w:rPr>
          <w:rFonts w:eastAsia="Times New Roman"/>
          <w:bCs/>
          <w:iCs/>
          <w:szCs w:val="21"/>
        </w:rPr>
        <w:t xml:space="preserve"> jämställdhetsperspektivet implicit i följande målformulering: ”Studenten ska efter avslutad utbildning kunna tillämpa styrdokumentens grundläggande värderingar i den egna verksamheten”. </w:t>
      </w:r>
      <w:r w:rsidR="007C5D31">
        <w:rPr>
          <w:rFonts w:eastAsia="Times New Roman"/>
          <w:bCs/>
          <w:iCs/>
          <w:szCs w:val="21"/>
        </w:rPr>
        <w:t>Här avses</w:t>
      </w:r>
      <w:r w:rsidRPr="0016500E">
        <w:rPr>
          <w:rFonts w:eastAsia="Times New Roman"/>
          <w:bCs/>
          <w:iCs/>
          <w:szCs w:val="21"/>
        </w:rPr>
        <w:t xml:space="preserve"> grund- och gymnasieskolans värdegrund (</w:t>
      </w:r>
      <w:r w:rsidR="00793068" w:rsidRPr="0016500E">
        <w:rPr>
          <w:rFonts w:eastAsia="Times New Roman"/>
          <w:bCs/>
          <w:iCs/>
          <w:szCs w:val="21"/>
        </w:rPr>
        <w:t>Lgr11 och Gy11)</w:t>
      </w:r>
      <w:r w:rsidRPr="0016500E">
        <w:rPr>
          <w:rFonts w:eastAsia="Times New Roman"/>
          <w:bCs/>
          <w:iCs/>
          <w:szCs w:val="21"/>
        </w:rPr>
        <w:t xml:space="preserve"> och där ingår bland annat mäns och kvinnors lika rättigheter samt solidaritet och jämställdhet.</w:t>
      </w:r>
      <w:r w:rsidR="007A613A" w:rsidRPr="0016500E">
        <w:rPr>
          <w:rFonts w:eastAsia="Times New Roman"/>
          <w:bCs/>
          <w:iCs/>
          <w:szCs w:val="21"/>
        </w:rPr>
        <w:t xml:space="preserve"> I examinationen </w:t>
      </w:r>
      <w:r w:rsidRPr="0016500E">
        <w:rPr>
          <w:rFonts w:eastAsia="Times New Roman"/>
          <w:bCs/>
          <w:iCs/>
          <w:szCs w:val="21"/>
        </w:rPr>
        <w:t>ingår bedömningskriteriet att ”Studenten uppvisar god kunskap om och förståelse för skolans vä</w:t>
      </w:r>
      <w:r w:rsidR="000B11D8">
        <w:rPr>
          <w:rFonts w:eastAsia="Times New Roman"/>
          <w:bCs/>
          <w:iCs/>
          <w:szCs w:val="21"/>
        </w:rPr>
        <w:t xml:space="preserve">rdegrundsuppdrag”, </w:t>
      </w:r>
      <w:r w:rsidRPr="0016500E">
        <w:rPr>
          <w:rFonts w:eastAsia="Times New Roman"/>
          <w:bCs/>
          <w:iCs/>
          <w:szCs w:val="21"/>
        </w:rPr>
        <w:t xml:space="preserve">vilket också </w:t>
      </w:r>
      <w:r w:rsidR="000B11D8">
        <w:rPr>
          <w:rFonts w:eastAsia="Times New Roman"/>
          <w:bCs/>
          <w:iCs/>
          <w:szCs w:val="21"/>
        </w:rPr>
        <w:t>inbegriper</w:t>
      </w:r>
      <w:r w:rsidRPr="0016500E">
        <w:rPr>
          <w:rFonts w:eastAsia="Times New Roman"/>
          <w:bCs/>
          <w:iCs/>
          <w:szCs w:val="21"/>
        </w:rPr>
        <w:t xml:space="preserve"> jämställdhetsperspektivet.</w:t>
      </w:r>
      <w:r w:rsidR="00CF4B59" w:rsidRPr="0016500E">
        <w:rPr>
          <w:rFonts w:eastAsia="Times New Roman"/>
          <w:bCs/>
          <w:iCs/>
          <w:szCs w:val="21"/>
        </w:rPr>
        <w:t xml:space="preserve"> </w:t>
      </w:r>
    </w:p>
    <w:p w:rsidR="00F6526D" w:rsidRPr="0016500E" w:rsidRDefault="00F6526D" w:rsidP="000B11D8">
      <w:pPr>
        <w:spacing w:after="0"/>
        <w:rPr>
          <w:rFonts w:eastAsia="Times New Roman"/>
          <w:bCs/>
          <w:iCs/>
          <w:szCs w:val="21"/>
        </w:rPr>
      </w:pPr>
    </w:p>
    <w:p w:rsidR="0058483A" w:rsidRDefault="00F6526D" w:rsidP="005B21C8">
      <w:pPr>
        <w:spacing w:after="0"/>
        <w:rPr>
          <w:rFonts w:eastAsia="Times New Roman"/>
          <w:b/>
          <w:bCs/>
          <w:iCs/>
          <w:sz w:val="20"/>
          <w:szCs w:val="20"/>
        </w:rPr>
      </w:pPr>
      <w:r>
        <w:rPr>
          <w:rFonts w:eastAsia="Times New Roman"/>
          <w:b/>
          <w:bCs/>
          <w:iCs/>
          <w:sz w:val="20"/>
          <w:szCs w:val="20"/>
        </w:rPr>
        <w:t>Värdering och hantering</w:t>
      </w:r>
    </w:p>
    <w:p w:rsidR="00CF4B59" w:rsidRPr="0016500E" w:rsidRDefault="000B11D8" w:rsidP="0096359C">
      <w:pPr>
        <w:spacing w:after="0"/>
        <w:rPr>
          <w:rFonts w:eastAsia="Times New Roman"/>
          <w:bCs/>
          <w:iCs/>
          <w:szCs w:val="21"/>
        </w:rPr>
      </w:pPr>
      <w:r>
        <w:rPr>
          <w:rFonts w:eastAsia="Times New Roman"/>
          <w:bCs/>
          <w:iCs/>
          <w:szCs w:val="21"/>
        </w:rPr>
        <w:t>Den</w:t>
      </w:r>
      <w:r w:rsidRPr="0016500E">
        <w:rPr>
          <w:rFonts w:eastAsia="Times New Roman"/>
          <w:bCs/>
          <w:iCs/>
          <w:szCs w:val="21"/>
        </w:rPr>
        <w:t xml:space="preserve"> </w:t>
      </w:r>
      <w:r w:rsidR="0098101B" w:rsidRPr="0016500E">
        <w:rPr>
          <w:rFonts w:eastAsia="Times New Roman"/>
          <w:bCs/>
          <w:iCs/>
          <w:szCs w:val="21"/>
        </w:rPr>
        <w:t>sammantagna bedömning</w:t>
      </w:r>
      <w:r>
        <w:rPr>
          <w:rFonts w:eastAsia="Times New Roman"/>
          <w:bCs/>
          <w:iCs/>
          <w:szCs w:val="21"/>
        </w:rPr>
        <w:t>en</w:t>
      </w:r>
      <w:r w:rsidR="0098101B" w:rsidRPr="0016500E">
        <w:rPr>
          <w:rFonts w:eastAsia="Times New Roman"/>
          <w:bCs/>
          <w:iCs/>
          <w:szCs w:val="21"/>
        </w:rPr>
        <w:t xml:space="preserve"> är att studenterna når examensmålet genom att de gradvis utvecklar</w:t>
      </w:r>
      <w:r w:rsidR="00CB3B0B" w:rsidRPr="0016500E">
        <w:rPr>
          <w:rFonts w:eastAsia="Times New Roman"/>
          <w:bCs/>
          <w:iCs/>
          <w:szCs w:val="21"/>
        </w:rPr>
        <w:t>, breddar och fördjupar sin medvetenhet om aspekter på jämställdhet i professionen.</w:t>
      </w:r>
      <w:r w:rsidR="001B3136" w:rsidRPr="0016500E">
        <w:rPr>
          <w:rFonts w:eastAsia="Times New Roman"/>
          <w:bCs/>
          <w:iCs/>
          <w:szCs w:val="21"/>
        </w:rPr>
        <w:t xml:space="preserve"> De studentvärderingar som kontinuerligt genomförs ger positiva signaler om hur studenterna uppfattar sina studier i förhållande till jämställdhetsperspektivet. I Linnébarometern 2017 uppger 80 % av ämneslärarstudenterna att utbildningen har innehållit ett uttalat och konkret jämställdhetsperspektiv</w:t>
      </w:r>
      <w:r>
        <w:rPr>
          <w:rFonts w:eastAsia="Times New Roman"/>
          <w:bCs/>
          <w:iCs/>
          <w:szCs w:val="21"/>
        </w:rPr>
        <w:t>.</w:t>
      </w:r>
      <w:r w:rsidR="001B3136" w:rsidRPr="0016500E">
        <w:rPr>
          <w:rFonts w:eastAsia="Times New Roman"/>
          <w:bCs/>
          <w:iCs/>
          <w:szCs w:val="21"/>
        </w:rPr>
        <w:t xml:space="preserve"> </w:t>
      </w:r>
      <w:r w:rsidR="0096359C" w:rsidRPr="0016500E">
        <w:rPr>
          <w:rFonts w:eastAsia="Times New Roman"/>
          <w:bCs/>
          <w:iCs/>
          <w:szCs w:val="21"/>
        </w:rPr>
        <w:t xml:space="preserve">Vid kursintroduktioner hålls alltid en dialog med studenterna om Linnéuniversitetets likabehandlingspolicy som utgår från Diskrimineringslagen. Denna policy finns alltid utlagd i kursrummen på </w:t>
      </w:r>
      <w:proofErr w:type="spellStart"/>
      <w:r w:rsidR="0096359C" w:rsidRPr="0016500E">
        <w:rPr>
          <w:rFonts w:eastAsia="Times New Roman"/>
          <w:bCs/>
          <w:iCs/>
          <w:szCs w:val="21"/>
        </w:rPr>
        <w:t>lärplattformen</w:t>
      </w:r>
      <w:proofErr w:type="spellEnd"/>
      <w:r w:rsidR="0096359C" w:rsidRPr="0016500E">
        <w:rPr>
          <w:rFonts w:eastAsia="Times New Roman"/>
          <w:bCs/>
          <w:iCs/>
          <w:szCs w:val="21"/>
        </w:rPr>
        <w:t xml:space="preserve"> och är därför lättillgänglig för studenterna.</w:t>
      </w:r>
    </w:p>
    <w:p w:rsidR="0036077C" w:rsidRDefault="004825B2" w:rsidP="004825B2">
      <w:pPr>
        <w:spacing w:after="0"/>
        <w:ind w:firstLine="567"/>
        <w:rPr>
          <w:rFonts w:eastAsia="Times New Roman"/>
          <w:bCs/>
          <w:iCs/>
          <w:szCs w:val="21"/>
        </w:rPr>
      </w:pPr>
      <w:r w:rsidRPr="0016500E">
        <w:rPr>
          <w:rFonts w:eastAsia="Times New Roman"/>
          <w:bCs/>
          <w:iCs/>
          <w:szCs w:val="21"/>
        </w:rPr>
        <w:t>Vår utgångspunkt är att numerära genusförhållanden vad gäller kurslitteratur blir sekundärt i förhållande till ambitionen att tillhandahålla en kvalitativ utbildning. För att medvetandegöra studenterna om förhållandet problematiseras och diskuteras dock genusobalansen kontinuerligt ur ett historiskt perspektiv. Ambitionen är dock alltid när så är möjligt att beakta jämställdshetsperspektivet, exempelvis vid inbjudan av externa föreläsare och inspel av interna seniora forskare</w:t>
      </w:r>
      <w:r>
        <w:rPr>
          <w:rFonts w:eastAsia="Times New Roman"/>
          <w:bCs/>
          <w:iCs/>
          <w:szCs w:val="21"/>
        </w:rPr>
        <w:t xml:space="preserve">. </w:t>
      </w:r>
      <w:r w:rsidR="001B3136" w:rsidRPr="0016500E">
        <w:rPr>
          <w:rFonts w:eastAsia="Times New Roman"/>
          <w:bCs/>
          <w:iCs/>
          <w:szCs w:val="21"/>
        </w:rPr>
        <w:t xml:space="preserve">De utvecklingsområden </w:t>
      </w:r>
      <w:r w:rsidR="000B11D8">
        <w:rPr>
          <w:rFonts w:eastAsia="Times New Roman"/>
          <w:bCs/>
          <w:iCs/>
          <w:szCs w:val="21"/>
        </w:rPr>
        <w:t>som</w:t>
      </w:r>
      <w:r w:rsidR="001B3136" w:rsidRPr="0016500E">
        <w:rPr>
          <w:rFonts w:eastAsia="Times New Roman"/>
          <w:bCs/>
          <w:iCs/>
          <w:szCs w:val="21"/>
        </w:rPr>
        <w:t xml:space="preserve"> identifiera</w:t>
      </w:r>
      <w:r w:rsidR="000B11D8">
        <w:rPr>
          <w:rFonts w:eastAsia="Times New Roman"/>
          <w:bCs/>
          <w:iCs/>
          <w:szCs w:val="21"/>
        </w:rPr>
        <w:t>ts</w:t>
      </w:r>
      <w:r w:rsidR="001B3136" w:rsidRPr="0016500E">
        <w:rPr>
          <w:rFonts w:eastAsia="Times New Roman"/>
          <w:bCs/>
          <w:iCs/>
          <w:szCs w:val="21"/>
        </w:rPr>
        <w:t xml:space="preserve"> grundar sig i att förhållandevis få ämneslärarstudenter (69,2</w:t>
      </w:r>
      <w:r w:rsidR="0096359C" w:rsidRPr="0016500E">
        <w:rPr>
          <w:rFonts w:eastAsia="Times New Roman"/>
          <w:bCs/>
          <w:iCs/>
          <w:szCs w:val="21"/>
        </w:rPr>
        <w:t xml:space="preserve"> </w:t>
      </w:r>
      <w:r w:rsidR="001B3136" w:rsidRPr="0016500E">
        <w:rPr>
          <w:rFonts w:eastAsia="Times New Roman"/>
          <w:bCs/>
          <w:iCs/>
          <w:szCs w:val="21"/>
        </w:rPr>
        <w:t>%)</w:t>
      </w:r>
      <w:r w:rsidR="00F3619D" w:rsidRPr="0016500E">
        <w:rPr>
          <w:rFonts w:eastAsia="Times New Roman"/>
          <w:bCs/>
          <w:iCs/>
          <w:szCs w:val="21"/>
        </w:rPr>
        <w:t xml:space="preserve"> anger att de i mycket eller ganska hög grad utvecklat färdighet och förmåga att kunna tillämpa ett jämstäl</w:t>
      </w:r>
      <w:r w:rsidR="007C47F9" w:rsidRPr="0016500E">
        <w:rPr>
          <w:rFonts w:eastAsia="Times New Roman"/>
          <w:bCs/>
          <w:iCs/>
          <w:szCs w:val="21"/>
        </w:rPr>
        <w:t>ldhetsperspektiv i lärarrollen. Hur stor andel som utgörs av svensklärarstudenter är dock inte möjligt att utläsa av programvärderingen. Vi ser att examensmålets innehåll genomsyrar flera av kurserna i svenska, även om det inte syns explicit i målformuleringarna i kursplane</w:t>
      </w:r>
      <w:r>
        <w:rPr>
          <w:rFonts w:eastAsia="Times New Roman"/>
          <w:bCs/>
          <w:iCs/>
          <w:szCs w:val="21"/>
        </w:rPr>
        <w:t>rna</w:t>
      </w:r>
      <w:r w:rsidR="007C47F9" w:rsidRPr="0016500E">
        <w:rPr>
          <w:rFonts w:eastAsia="Times New Roman"/>
          <w:bCs/>
          <w:iCs/>
          <w:szCs w:val="21"/>
        </w:rPr>
        <w:t xml:space="preserve">. Jämställdhetsperspektivet </w:t>
      </w:r>
      <w:r w:rsidR="0096359C" w:rsidRPr="0016500E">
        <w:rPr>
          <w:rFonts w:eastAsia="Times New Roman"/>
          <w:bCs/>
          <w:iCs/>
          <w:szCs w:val="21"/>
        </w:rPr>
        <w:t>bör</w:t>
      </w:r>
      <w:r w:rsidR="007C47F9" w:rsidRPr="0016500E">
        <w:rPr>
          <w:rFonts w:eastAsia="Times New Roman"/>
          <w:bCs/>
          <w:iCs/>
          <w:szCs w:val="21"/>
        </w:rPr>
        <w:t xml:space="preserve"> alltså bli tydligare framskrivet, särskilt </w:t>
      </w:r>
      <w:r>
        <w:rPr>
          <w:rFonts w:eastAsia="Times New Roman"/>
          <w:bCs/>
          <w:iCs/>
          <w:szCs w:val="21"/>
        </w:rPr>
        <w:t>gällande</w:t>
      </w:r>
      <w:r w:rsidR="000B11D8" w:rsidRPr="0016500E">
        <w:rPr>
          <w:rFonts w:eastAsia="Times New Roman"/>
          <w:bCs/>
          <w:iCs/>
          <w:szCs w:val="21"/>
        </w:rPr>
        <w:t xml:space="preserve"> </w:t>
      </w:r>
      <w:r w:rsidR="007C47F9" w:rsidRPr="0016500E">
        <w:rPr>
          <w:rFonts w:eastAsia="Times New Roman"/>
          <w:bCs/>
          <w:iCs/>
          <w:szCs w:val="21"/>
        </w:rPr>
        <w:t xml:space="preserve">den verksamhetsförlagda utbildningen där studenterna ska pröva sin förmåga att beakta, kommunicera och förankra </w:t>
      </w:r>
      <w:r w:rsidR="0081446E">
        <w:rPr>
          <w:rFonts w:eastAsia="Times New Roman"/>
          <w:bCs/>
          <w:iCs/>
          <w:szCs w:val="21"/>
        </w:rPr>
        <w:t>det</w:t>
      </w:r>
      <w:r w:rsidR="007C47F9" w:rsidRPr="0016500E">
        <w:rPr>
          <w:rFonts w:eastAsia="Times New Roman"/>
          <w:bCs/>
          <w:iCs/>
          <w:szCs w:val="21"/>
        </w:rPr>
        <w:t xml:space="preserve"> i den pedagogiska verksamheten.</w:t>
      </w:r>
      <w:r w:rsidRPr="004825B2">
        <w:rPr>
          <w:rFonts w:eastAsia="Times New Roman"/>
          <w:bCs/>
          <w:iCs/>
          <w:szCs w:val="21"/>
        </w:rPr>
        <w:t xml:space="preserve"> </w:t>
      </w:r>
      <w:r w:rsidRPr="0016500E">
        <w:rPr>
          <w:rFonts w:eastAsia="Times New Roman"/>
          <w:bCs/>
          <w:iCs/>
          <w:szCs w:val="21"/>
        </w:rPr>
        <w:t>För att effektivare kommunicera vikten av jämställdhet krävs ett utvecklingsarbete med fokus på kursplanerna, i syfte att synliggöra och förstärka jämställdhetsperspektivet. Ett sådant utvecklingsarbete</w:t>
      </w:r>
      <w:r>
        <w:rPr>
          <w:rFonts w:eastAsia="Times New Roman"/>
          <w:bCs/>
          <w:iCs/>
          <w:szCs w:val="21"/>
        </w:rPr>
        <w:t xml:space="preserve"> inleddes</w:t>
      </w:r>
      <w:r w:rsidRPr="0016500E">
        <w:rPr>
          <w:rFonts w:eastAsia="Times New Roman"/>
          <w:bCs/>
          <w:iCs/>
          <w:szCs w:val="21"/>
        </w:rPr>
        <w:t xml:space="preserve"> </w:t>
      </w:r>
      <w:r w:rsidR="00B60B2A">
        <w:rPr>
          <w:rFonts w:eastAsia="Times New Roman"/>
          <w:bCs/>
          <w:iCs/>
          <w:szCs w:val="21"/>
        </w:rPr>
        <w:t xml:space="preserve">höstterminen </w:t>
      </w:r>
      <w:r>
        <w:rPr>
          <w:rFonts w:eastAsia="Times New Roman"/>
          <w:bCs/>
          <w:iCs/>
          <w:szCs w:val="21"/>
        </w:rPr>
        <w:t>2018</w:t>
      </w:r>
      <w:r w:rsidRPr="0016500E">
        <w:rPr>
          <w:rFonts w:eastAsia="Times New Roman"/>
          <w:bCs/>
          <w:iCs/>
          <w:szCs w:val="21"/>
        </w:rPr>
        <w:t xml:space="preserve"> genom </w:t>
      </w:r>
      <w:r w:rsidR="00BC0138">
        <w:rPr>
          <w:rFonts w:eastAsia="Times New Roman"/>
          <w:bCs/>
          <w:iCs/>
          <w:szCs w:val="21"/>
        </w:rPr>
        <w:t>det utökade</w:t>
      </w:r>
      <w:r>
        <w:rPr>
          <w:rFonts w:eastAsia="Times New Roman"/>
          <w:bCs/>
          <w:iCs/>
          <w:szCs w:val="21"/>
        </w:rPr>
        <w:t xml:space="preserve"> </w:t>
      </w:r>
      <w:r w:rsidR="00A248F2" w:rsidRPr="0016500E">
        <w:rPr>
          <w:rFonts w:eastAsia="Times New Roman"/>
          <w:bCs/>
          <w:iCs/>
          <w:szCs w:val="21"/>
        </w:rPr>
        <w:t>samarbetet</w:t>
      </w:r>
      <w:r w:rsidRPr="0016500E">
        <w:rPr>
          <w:rFonts w:eastAsia="Times New Roman"/>
          <w:bCs/>
          <w:iCs/>
          <w:szCs w:val="21"/>
        </w:rPr>
        <w:t xml:space="preserve"> mellan de ingående ämnena Svenska språket</w:t>
      </w:r>
      <w:r>
        <w:rPr>
          <w:rFonts w:eastAsia="Times New Roman"/>
          <w:bCs/>
          <w:iCs/>
          <w:szCs w:val="21"/>
        </w:rPr>
        <w:t>,</w:t>
      </w:r>
      <w:r w:rsidRPr="0016500E">
        <w:rPr>
          <w:rFonts w:eastAsia="Times New Roman"/>
          <w:bCs/>
          <w:iCs/>
          <w:szCs w:val="21"/>
        </w:rPr>
        <w:t xml:space="preserve"> Litteraturvetenskap</w:t>
      </w:r>
      <w:r w:rsidRPr="004825B2">
        <w:rPr>
          <w:rFonts w:eastAsia="Times New Roman"/>
          <w:bCs/>
          <w:iCs/>
          <w:szCs w:val="21"/>
        </w:rPr>
        <w:t xml:space="preserve"> </w:t>
      </w:r>
      <w:r w:rsidRPr="0016500E">
        <w:rPr>
          <w:rFonts w:eastAsia="Times New Roman"/>
          <w:bCs/>
          <w:iCs/>
          <w:szCs w:val="21"/>
        </w:rPr>
        <w:t>och</w:t>
      </w:r>
      <w:r>
        <w:rPr>
          <w:rFonts w:eastAsia="Times New Roman"/>
          <w:bCs/>
          <w:iCs/>
          <w:szCs w:val="21"/>
        </w:rPr>
        <w:t xml:space="preserve"> Filmvetenskap</w:t>
      </w:r>
      <w:r w:rsidRPr="0016500E">
        <w:rPr>
          <w:rFonts w:eastAsia="Times New Roman"/>
          <w:bCs/>
          <w:iCs/>
          <w:szCs w:val="21"/>
        </w:rPr>
        <w:t>.</w:t>
      </w:r>
    </w:p>
    <w:p w:rsidR="000B11D8" w:rsidRPr="0016500E" w:rsidRDefault="000B11D8" w:rsidP="00CF4B59">
      <w:pPr>
        <w:spacing w:after="0"/>
        <w:ind w:firstLine="567"/>
        <w:rPr>
          <w:rFonts w:eastAsia="Times New Roman"/>
          <w:bCs/>
          <w:iCs/>
          <w:szCs w:val="21"/>
        </w:rPr>
      </w:pPr>
    </w:p>
    <w:p w:rsidR="006D379E" w:rsidRDefault="006D379E" w:rsidP="006D379E">
      <w:pPr>
        <w:spacing w:after="0" w:line="240" w:lineRule="auto"/>
        <w:rPr>
          <w:rFonts w:eastAsia="Times New Roman"/>
          <w:b/>
          <w:bCs/>
          <w:szCs w:val="21"/>
        </w:rPr>
      </w:pPr>
      <w:r>
        <w:rPr>
          <w:szCs w:val="21"/>
        </w:rPr>
        <w:br w:type="page"/>
      </w:r>
    </w:p>
    <w:p w:rsidR="00190EC6" w:rsidRPr="0068320D" w:rsidRDefault="00190EC6" w:rsidP="006D379E">
      <w:pPr>
        <w:rPr>
          <w:rFonts w:ascii="GillSans" w:eastAsia="Times New Roman" w:hAnsi="GillSans"/>
          <w:b/>
          <w:bCs/>
          <w:sz w:val="24"/>
          <w:szCs w:val="26"/>
        </w:rPr>
      </w:pPr>
      <w:r>
        <w:lastRenderedPageBreak/>
        <w:t xml:space="preserve"> </w:t>
      </w:r>
      <w:r w:rsidRPr="0068320D">
        <w:rPr>
          <w:rFonts w:ascii="GillSans" w:eastAsia="Times New Roman" w:hAnsi="GillSans"/>
          <w:b/>
          <w:bCs/>
          <w:sz w:val="24"/>
          <w:szCs w:val="26"/>
        </w:rPr>
        <w:t>Utformning, genomförande och resultat</w:t>
      </w:r>
    </w:p>
    <w:p w:rsidR="00190EC6" w:rsidRDefault="00190EC6">
      <w:pPr>
        <w:spacing w:after="0" w:line="240" w:lineRule="auto"/>
      </w:pPr>
    </w:p>
    <w:p w:rsidR="00F83D8F" w:rsidRPr="00F83D8F" w:rsidRDefault="00F83D8F">
      <w:pPr>
        <w:spacing w:after="0" w:line="240" w:lineRule="auto"/>
        <w:rPr>
          <w:b/>
        </w:rPr>
      </w:pPr>
      <w:r w:rsidRPr="00F83D8F">
        <w:rPr>
          <w:b/>
          <w:noProof/>
          <w:lang w:eastAsia="sv-SE"/>
        </w:rPr>
        <mc:AlternateContent>
          <mc:Choice Requires="wps">
            <w:drawing>
              <wp:anchor distT="91440" distB="91440" distL="114300" distR="114300" simplePos="0" relativeHeight="251659264" behindDoc="0" locked="0" layoutInCell="1" allowOverlap="1" wp14:anchorId="787FB4DC" wp14:editId="1B7CEEBD">
                <wp:simplePos x="0" y="0"/>
                <wp:positionH relativeFrom="margin">
                  <wp:align>left</wp:align>
                </wp:positionH>
                <wp:positionV relativeFrom="paragraph">
                  <wp:posOffset>273685</wp:posOffset>
                </wp:positionV>
                <wp:extent cx="5644515" cy="1680210"/>
                <wp:effectExtent l="0" t="0" r="0" b="0"/>
                <wp:wrapTopAndBottom/>
                <wp:docPr id="1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4515" cy="1680210"/>
                        </a:xfrm>
                        <a:prstGeom prst="rect">
                          <a:avLst/>
                        </a:prstGeom>
                        <a:noFill/>
                        <a:ln w="9525">
                          <a:noFill/>
                          <a:miter lim="800000"/>
                          <a:headEnd/>
                          <a:tailEnd/>
                        </a:ln>
                      </wps:spPr>
                      <wps:txbx>
                        <w:txbxContent>
                          <w:p w:rsidR="00866D06" w:rsidRPr="00737EF8" w:rsidRDefault="00866D06" w:rsidP="00F83D8F">
                            <w:pPr>
                              <w:pBdr>
                                <w:top w:val="single" w:sz="24" w:space="8" w:color="4F81BD" w:themeColor="accent1"/>
                                <w:bottom w:val="single" w:sz="24" w:space="8" w:color="4F81BD" w:themeColor="accent1"/>
                              </w:pBdr>
                              <w:rPr>
                                <w:iCs/>
                                <w:color w:val="4F81BD" w:themeColor="accent1"/>
                                <w:szCs w:val="21"/>
                              </w:rPr>
                            </w:pPr>
                            <w:r w:rsidRPr="00737EF8">
                              <w:rPr>
                                <w:iCs/>
                                <w:color w:val="4F81BD" w:themeColor="accent1"/>
                                <w:szCs w:val="21"/>
                              </w:rPr>
                              <w:t>Bedömningsgrunder:</w:t>
                            </w:r>
                          </w:p>
                          <w:p w:rsidR="00866D06" w:rsidRPr="00F83D8F" w:rsidRDefault="00866D06" w:rsidP="00F83D8F">
                            <w:pPr>
                              <w:pBdr>
                                <w:top w:val="single" w:sz="24" w:space="8" w:color="4F81BD" w:themeColor="accent1"/>
                                <w:bottom w:val="single" w:sz="24" w:space="8" w:color="4F81BD" w:themeColor="accent1"/>
                              </w:pBdr>
                              <w:rPr>
                                <w:i/>
                                <w:iCs/>
                                <w:color w:val="4F81BD" w:themeColor="accent1"/>
                                <w:szCs w:val="21"/>
                              </w:rPr>
                            </w:pPr>
                            <w:r w:rsidRPr="00F83D8F">
                              <w:rPr>
                                <w:i/>
                                <w:iCs/>
                                <w:color w:val="4F81BD" w:themeColor="accent1"/>
                                <w:szCs w:val="21"/>
                              </w:rPr>
                              <w:t>Utbildningens innehåll, utformning, genomförande och examination följs systematiskt upp. Resultaten av uppföljningen omsätts vid behov i åtgärder för kvalitetsutveckling, och återkoppling sker till relevanta intressenter</w:t>
                            </w:r>
                            <w:r>
                              <w:rPr>
                                <w:i/>
                                <w:iCs/>
                                <w:color w:val="4F81BD" w:themeColor="accent1"/>
                                <w:szCs w:val="21"/>
                              </w:rPr>
                              <w:t>.</w:t>
                            </w:r>
                          </w:p>
                          <w:p w:rsidR="00866D06" w:rsidRPr="00F83D8F" w:rsidRDefault="00866D06" w:rsidP="00F83D8F">
                            <w:pPr>
                              <w:pBdr>
                                <w:top w:val="single" w:sz="24" w:space="8" w:color="4F81BD" w:themeColor="accent1"/>
                                <w:bottom w:val="single" w:sz="24" w:space="8" w:color="4F81BD" w:themeColor="accent1"/>
                              </w:pBdr>
                              <w:rPr>
                                <w:i/>
                                <w:iCs/>
                                <w:color w:val="4F81BD" w:themeColor="accent1"/>
                                <w:szCs w:val="21"/>
                              </w:rPr>
                            </w:pPr>
                            <w:r w:rsidRPr="00F83D8F">
                              <w:rPr>
                                <w:i/>
                                <w:iCs/>
                                <w:color w:val="4F81BD" w:themeColor="accent1"/>
                                <w:szCs w:val="21"/>
                              </w:rPr>
                              <w:t xml:space="preserve">Lärosätet verkar för att studenten genomför utbildningen inom planerad studietid.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87FB4DC" id="_x0000_t202" coordsize="21600,21600" o:spt="202" path="m,l,21600r21600,l21600,xe">
                <v:stroke joinstyle="miter"/>
                <v:path gradientshapeok="t" o:connecttype="rect"/>
              </v:shapetype>
              <v:shape id="Textruta 2" o:spid="_x0000_s1026" type="#_x0000_t202" style="position:absolute;left:0;text-align:left;margin-left:0;margin-top:21.55pt;width:444.45pt;height:132.3pt;z-index:25165926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" filled="f" stroked="f">
                <v:textbox>
                  <w:txbxContent>
                    <w:p w:rsidR="00866D06" w:rsidRPr="00737EF8" w:rsidRDefault="00866D06" w:rsidP="00F83D8F">
                      <w:pPr>
                        <w:pBdr>
                          <w:top w:val="single" w:sz="24" w:space="8" w:color="4F81BD" w:themeColor="accent1"/>
                          <w:bottom w:val="single" w:sz="24" w:space="8" w:color="4F81BD" w:themeColor="accent1"/>
                        </w:pBdr>
                        <w:rPr>
                          <w:iCs/>
                          <w:color w:val="4F81BD" w:themeColor="accent1"/>
                          <w:szCs w:val="21"/>
                        </w:rPr>
                      </w:pPr>
                      <w:r w:rsidRPr="00737EF8">
                        <w:rPr>
                          <w:iCs/>
                          <w:color w:val="4F81BD" w:themeColor="accent1"/>
                          <w:szCs w:val="21"/>
                        </w:rPr>
                        <w:t>Bedömningsgrunder:</w:t>
                      </w:r>
                    </w:p>
                    <w:p w:rsidR="00866D06" w:rsidRPr="00F83D8F" w:rsidRDefault="00866D06" w:rsidP="00F83D8F">
                      <w:pPr>
                        <w:pBdr>
                          <w:top w:val="single" w:sz="24" w:space="8" w:color="4F81BD" w:themeColor="accent1"/>
                          <w:bottom w:val="single" w:sz="24" w:space="8" w:color="4F81BD" w:themeColor="accent1"/>
                        </w:pBdr>
                        <w:rPr>
                          <w:i/>
                          <w:iCs/>
                          <w:color w:val="4F81BD" w:themeColor="accent1"/>
                          <w:szCs w:val="21"/>
                        </w:rPr>
                      </w:pPr>
                      <w:r w:rsidRPr="00F83D8F">
                        <w:rPr>
                          <w:i/>
                          <w:iCs/>
                          <w:color w:val="4F81BD" w:themeColor="accent1"/>
                          <w:szCs w:val="21"/>
                        </w:rPr>
                        <w:t>Utbildningens innehåll, utformning, genomförande och examination följs systematiskt upp. Resultaten av uppföljningen omsätts vid behov i åtgärder för kvalitetsutveckling, och återkoppling sker till relevanta intressenter</w:t>
                      </w:r>
                      <w:r>
                        <w:rPr>
                          <w:i/>
                          <w:iCs/>
                          <w:color w:val="4F81BD" w:themeColor="accent1"/>
                          <w:szCs w:val="21"/>
                        </w:rPr>
                        <w:t>.</w:t>
                      </w:r>
                    </w:p>
                    <w:p w:rsidR="00866D06" w:rsidRPr="00F83D8F" w:rsidRDefault="00866D06" w:rsidP="00F83D8F">
                      <w:pPr>
                        <w:pBdr>
                          <w:top w:val="single" w:sz="24" w:space="8" w:color="4F81BD" w:themeColor="accent1"/>
                          <w:bottom w:val="single" w:sz="24" w:space="8" w:color="4F81BD" w:themeColor="accent1"/>
                        </w:pBdr>
                        <w:rPr>
                          <w:i/>
                          <w:iCs/>
                          <w:color w:val="4F81BD" w:themeColor="accent1"/>
                          <w:szCs w:val="21"/>
                        </w:rPr>
                      </w:pPr>
                      <w:r w:rsidRPr="00F83D8F">
                        <w:rPr>
                          <w:i/>
                          <w:iCs/>
                          <w:color w:val="4F81BD" w:themeColor="accent1"/>
                          <w:szCs w:val="21"/>
                        </w:rPr>
                        <w:t xml:space="preserve">Lärosätet verkar för att studenten genomför utbildningen inom planerad studietid. </w:t>
                      </w:r>
                    </w:p>
                  </w:txbxContent>
                </v:textbox>
                <w10:wrap type="topAndBottom" anchorx="margin"/>
              </v:shape>
            </w:pict>
          </mc:Fallback>
        </mc:AlternateContent>
      </w:r>
      <w:r w:rsidRPr="00F83D8F">
        <w:rPr>
          <w:b/>
          <w:szCs w:val="21"/>
        </w:rPr>
        <w:t>Upp</w:t>
      </w:r>
      <w:r w:rsidR="00190EC6" w:rsidRPr="00F83D8F">
        <w:rPr>
          <w:b/>
          <w:szCs w:val="21"/>
        </w:rPr>
        <w:t>följning, åtgärder och återkoppling</w:t>
      </w:r>
    </w:p>
    <w:p w:rsidR="00065B81" w:rsidRPr="0016500E" w:rsidRDefault="00065B81" w:rsidP="00065B81">
      <w:pPr>
        <w:spacing w:after="0"/>
        <w:rPr>
          <w:rFonts w:eastAsia="Times New Roman"/>
          <w:b/>
          <w:bCs/>
          <w:iCs/>
          <w:szCs w:val="21"/>
        </w:rPr>
      </w:pPr>
      <w:r w:rsidRPr="0016500E">
        <w:rPr>
          <w:rFonts w:eastAsia="Times New Roman"/>
          <w:b/>
          <w:bCs/>
          <w:iCs/>
          <w:szCs w:val="21"/>
        </w:rPr>
        <w:t>Beskrivning</w:t>
      </w:r>
    </w:p>
    <w:p w:rsidR="00B106B7" w:rsidRPr="0016500E" w:rsidRDefault="00B106B7" w:rsidP="00065B81">
      <w:pPr>
        <w:spacing w:after="0"/>
        <w:rPr>
          <w:rFonts w:eastAsia="Times New Roman"/>
          <w:bCs/>
          <w:iCs/>
          <w:szCs w:val="21"/>
        </w:rPr>
      </w:pPr>
      <w:r w:rsidRPr="0016500E">
        <w:rPr>
          <w:rFonts w:eastAsia="Times New Roman"/>
          <w:bCs/>
          <w:iCs/>
          <w:szCs w:val="21"/>
        </w:rPr>
        <w:t>För att säkerställa utbildning</w:t>
      </w:r>
      <w:r w:rsidR="0068427D" w:rsidRPr="0016500E">
        <w:rPr>
          <w:rFonts w:eastAsia="Times New Roman"/>
          <w:bCs/>
          <w:iCs/>
          <w:szCs w:val="21"/>
        </w:rPr>
        <w:t>ens</w:t>
      </w:r>
      <w:r w:rsidRPr="0016500E">
        <w:rPr>
          <w:rFonts w:eastAsia="Times New Roman"/>
          <w:bCs/>
          <w:iCs/>
          <w:szCs w:val="21"/>
        </w:rPr>
        <w:t xml:space="preserve"> kvalitet i fråga om innehåll, genomförande och examination finns inom </w:t>
      </w:r>
      <w:r w:rsidR="00B01E65" w:rsidRPr="0016500E">
        <w:rPr>
          <w:rFonts w:eastAsia="Times New Roman"/>
          <w:bCs/>
          <w:iCs/>
          <w:szCs w:val="21"/>
        </w:rPr>
        <w:t>ämneslärarutbildningen</w:t>
      </w:r>
      <w:r w:rsidRPr="0016500E">
        <w:rPr>
          <w:rFonts w:eastAsia="Times New Roman"/>
          <w:bCs/>
          <w:iCs/>
          <w:szCs w:val="21"/>
        </w:rPr>
        <w:t xml:space="preserve"> systematiska system</w:t>
      </w:r>
      <w:r w:rsidR="00B01E65" w:rsidRPr="0016500E">
        <w:rPr>
          <w:rFonts w:eastAsia="Times New Roman"/>
          <w:bCs/>
          <w:iCs/>
          <w:szCs w:val="21"/>
        </w:rPr>
        <w:t>, både centralt administrerade och ämnesanknutna,</w:t>
      </w:r>
      <w:r w:rsidRPr="0016500E">
        <w:rPr>
          <w:rFonts w:eastAsia="Times New Roman"/>
          <w:bCs/>
          <w:iCs/>
          <w:szCs w:val="21"/>
        </w:rPr>
        <w:t xml:space="preserve"> för </w:t>
      </w:r>
      <w:r w:rsidR="00B01E65" w:rsidRPr="0016500E">
        <w:rPr>
          <w:rFonts w:eastAsia="Times New Roman"/>
          <w:bCs/>
          <w:iCs/>
          <w:szCs w:val="21"/>
        </w:rPr>
        <w:t xml:space="preserve">utvärdering och uppföljning. </w:t>
      </w:r>
      <w:r w:rsidR="00875B25" w:rsidRPr="0016500E">
        <w:rPr>
          <w:rFonts w:eastAsia="Times New Roman"/>
          <w:bCs/>
          <w:iCs/>
          <w:szCs w:val="21"/>
        </w:rPr>
        <w:t>Inom ämnet finns sammantaget ett etablerat kvalitetssystem som på olika nivåer fastställer att utbildningen granskas och att resultaten följs upp och kommuniceras till studenter, lärare och andra intressenter.</w:t>
      </w:r>
    </w:p>
    <w:p w:rsidR="00875B25" w:rsidRPr="0016500E" w:rsidRDefault="00B01E65" w:rsidP="00065B81">
      <w:pPr>
        <w:spacing w:after="0"/>
        <w:ind w:firstLine="567"/>
        <w:rPr>
          <w:rFonts w:eastAsia="Times New Roman"/>
          <w:bCs/>
          <w:iCs/>
          <w:szCs w:val="21"/>
        </w:rPr>
      </w:pPr>
      <w:r w:rsidRPr="0016500E">
        <w:rPr>
          <w:rFonts w:eastAsia="Times New Roman"/>
          <w:bCs/>
          <w:iCs/>
          <w:szCs w:val="21"/>
        </w:rPr>
        <w:t xml:space="preserve">De centralt administrerade utvärderingssystemen </w:t>
      </w:r>
      <w:r w:rsidR="00D13F03" w:rsidRPr="0016500E">
        <w:rPr>
          <w:rFonts w:eastAsia="Times New Roman"/>
          <w:bCs/>
          <w:iCs/>
          <w:szCs w:val="21"/>
        </w:rPr>
        <w:t>utgörs</w:t>
      </w:r>
      <w:r w:rsidR="00741195" w:rsidRPr="0016500E">
        <w:rPr>
          <w:rFonts w:eastAsia="Times New Roman"/>
          <w:bCs/>
          <w:iCs/>
          <w:szCs w:val="21"/>
        </w:rPr>
        <w:t xml:space="preserve"> av</w:t>
      </w:r>
      <w:r w:rsidRPr="0016500E">
        <w:rPr>
          <w:rFonts w:eastAsia="Times New Roman"/>
          <w:bCs/>
          <w:iCs/>
          <w:szCs w:val="21"/>
        </w:rPr>
        <w:t xml:space="preserve"> di</w:t>
      </w:r>
      <w:r w:rsidR="00875B25" w:rsidRPr="0016500E">
        <w:rPr>
          <w:rFonts w:eastAsia="Times New Roman"/>
          <w:bCs/>
          <w:iCs/>
          <w:szCs w:val="21"/>
        </w:rPr>
        <w:t>gitalt baserade kursvärderingar som regelbundet återkommer under studenternas utbildningstid. I dessa kursvärderingar är</w:t>
      </w:r>
      <w:r w:rsidR="00DD602C" w:rsidRPr="0016500E">
        <w:rPr>
          <w:rFonts w:eastAsia="Times New Roman"/>
          <w:bCs/>
          <w:iCs/>
          <w:szCs w:val="21"/>
        </w:rPr>
        <w:t xml:space="preserve"> vissa frågor </w:t>
      </w:r>
      <w:r w:rsidR="00875B25" w:rsidRPr="0016500E">
        <w:rPr>
          <w:rFonts w:eastAsia="Times New Roman"/>
          <w:bCs/>
          <w:iCs/>
          <w:szCs w:val="21"/>
        </w:rPr>
        <w:t xml:space="preserve">gemensamma för alla kursvärderingar vid universitetet, och vissa är specifika för lärarutbildningsprogrammen. </w:t>
      </w:r>
      <w:r w:rsidR="00BC0138">
        <w:rPr>
          <w:rFonts w:eastAsia="Times New Roman"/>
          <w:bCs/>
          <w:iCs/>
          <w:szCs w:val="21"/>
        </w:rPr>
        <w:t>Eftersom</w:t>
      </w:r>
      <w:r w:rsidR="00875B25" w:rsidRPr="0016500E">
        <w:rPr>
          <w:rFonts w:eastAsia="Times New Roman"/>
          <w:bCs/>
          <w:iCs/>
          <w:szCs w:val="21"/>
        </w:rPr>
        <w:t xml:space="preserve"> de universitetsgemensamma utvärderingarna inte ger svar på kursspecifika frågor finns också möjlighet att göra digitala delkursvärderingar som administreras på institutionsnivå.</w:t>
      </w:r>
      <w:r w:rsidR="002226FF" w:rsidRPr="0016500E">
        <w:rPr>
          <w:rFonts w:eastAsia="Times New Roman"/>
          <w:bCs/>
          <w:iCs/>
          <w:szCs w:val="21"/>
        </w:rPr>
        <w:t xml:space="preserve"> När kursvärderingen är genomförd ansvarar kursansvarig för att den analyseras och att en åtgärdsplan upprättas och därefter görs denna tillgänglig för berörda lärare, NLU, fakulteten, ansvarig prefekt, programråd samt för studenterna. Det är varje undervisande lärares skyldighet att vid kursintroduktionen redovisa hur kursen kvalitetssäkrats utifrån föregående kursvärdering, vilket är ett led i uppföljningen av vidtagna åtgärder.</w:t>
      </w:r>
    </w:p>
    <w:p w:rsidR="004343C3" w:rsidRPr="0016500E" w:rsidRDefault="004343C3" w:rsidP="0016500E">
      <w:pPr>
        <w:spacing w:after="0"/>
        <w:ind w:firstLine="567"/>
        <w:rPr>
          <w:rFonts w:eastAsia="Times New Roman"/>
          <w:bCs/>
          <w:iCs/>
          <w:szCs w:val="21"/>
        </w:rPr>
      </w:pPr>
      <w:r w:rsidRPr="0016500E">
        <w:rPr>
          <w:rFonts w:eastAsia="Times New Roman"/>
          <w:bCs/>
          <w:iCs/>
          <w:szCs w:val="21"/>
        </w:rPr>
        <w:t>Programrådet för ämneslärarexamen har ett övergripande ansvar för det systematiska kvalitetsarbetet. Centralt för arbetet med att kvalitetssäkra lärarutbildningen är årscykeln för verksamhetsplanering och verksamhetsuppföljning. Programrådet skriver under våren en årsberättelse som både är</w:t>
      </w:r>
      <w:r w:rsidR="00917ED8" w:rsidRPr="0016500E">
        <w:rPr>
          <w:rFonts w:eastAsia="Times New Roman"/>
          <w:bCs/>
          <w:iCs/>
          <w:szCs w:val="21"/>
        </w:rPr>
        <w:t xml:space="preserve"> </w:t>
      </w:r>
      <w:r w:rsidRPr="0016500E">
        <w:rPr>
          <w:rFonts w:eastAsia="Times New Roman"/>
          <w:bCs/>
          <w:iCs/>
          <w:szCs w:val="21"/>
        </w:rPr>
        <w:t xml:space="preserve">verksamhetsuppföljande och verksamhetsutvecklande. Årsberättelserna ligger sedan till grund för arbetet med att ta fram en verksamhetsplan för </w:t>
      </w:r>
      <w:proofErr w:type="spellStart"/>
      <w:r w:rsidRPr="0016500E">
        <w:rPr>
          <w:rFonts w:eastAsia="Times New Roman"/>
          <w:bCs/>
          <w:iCs/>
          <w:szCs w:val="21"/>
        </w:rPr>
        <w:t>NLU:s</w:t>
      </w:r>
      <w:proofErr w:type="spellEnd"/>
      <w:r w:rsidRPr="0016500E">
        <w:rPr>
          <w:rFonts w:eastAsia="Times New Roman"/>
          <w:bCs/>
          <w:iCs/>
          <w:szCs w:val="21"/>
        </w:rPr>
        <w:t xml:space="preserve"> arbete kommande verksamhetsår. Programrådet ansvarar också för att följa upp att samtliga examensmål examineras under utbildningen</w:t>
      </w:r>
      <w:r w:rsidR="00DD602C" w:rsidRPr="0016500E">
        <w:rPr>
          <w:rFonts w:eastAsia="Times New Roman"/>
          <w:bCs/>
          <w:iCs/>
          <w:szCs w:val="21"/>
        </w:rPr>
        <w:t xml:space="preserve"> som helhet</w:t>
      </w:r>
      <w:r w:rsidRPr="0016500E">
        <w:rPr>
          <w:rFonts w:eastAsia="Times New Roman"/>
          <w:bCs/>
          <w:iCs/>
          <w:szCs w:val="21"/>
        </w:rPr>
        <w:t xml:space="preserve">. Vid större förändringar av kursplaner granskar </w:t>
      </w:r>
      <w:r w:rsidR="00DD602C" w:rsidRPr="0016500E">
        <w:rPr>
          <w:rFonts w:eastAsia="Times New Roman"/>
          <w:bCs/>
          <w:iCs/>
          <w:szCs w:val="21"/>
        </w:rPr>
        <w:t>programrådet</w:t>
      </w:r>
      <w:r w:rsidRPr="0016500E">
        <w:rPr>
          <w:rFonts w:eastAsia="Times New Roman"/>
          <w:bCs/>
          <w:iCs/>
          <w:szCs w:val="21"/>
        </w:rPr>
        <w:t xml:space="preserve"> </w:t>
      </w:r>
      <w:r w:rsidR="00DD602C" w:rsidRPr="0016500E">
        <w:rPr>
          <w:rFonts w:eastAsia="Times New Roman"/>
          <w:bCs/>
          <w:iCs/>
          <w:szCs w:val="21"/>
        </w:rPr>
        <w:t>det nya förslaget i</w:t>
      </w:r>
      <w:r w:rsidRPr="0016500E">
        <w:rPr>
          <w:rFonts w:eastAsia="Times New Roman"/>
          <w:bCs/>
          <w:iCs/>
          <w:szCs w:val="21"/>
        </w:rPr>
        <w:t xml:space="preserve"> förhållande till examensmålen</w:t>
      </w:r>
      <w:r w:rsidR="001E60AB" w:rsidRPr="0016500E">
        <w:rPr>
          <w:rFonts w:eastAsia="Times New Roman"/>
          <w:bCs/>
          <w:iCs/>
          <w:szCs w:val="21"/>
        </w:rPr>
        <w:t>, varefter å</w:t>
      </w:r>
      <w:r w:rsidRPr="0016500E">
        <w:rPr>
          <w:rFonts w:eastAsia="Times New Roman"/>
          <w:bCs/>
          <w:iCs/>
          <w:szCs w:val="21"/>
        </w:rPr>
        <w:t xml:space="preserve">terkoppling till kursansvariga sker. </w:t>
      </w:r>
      <w:r w:rsidR="001E60AB" w:rsidRPr="0016500E">
        <w:rPr>
          <w:rFonts w:eastAsia="Times New Roman"/>
          <w:bCs/>
          <w:iCs/>
          <w:szCs w:val="21"/>
        </w:rPr>
        <w:t>Utifrån analyser av</w:t>
      </w:r>
      <w:r w:rsidRPr="0016500E">
        <w:rPr>
          <w:rFonts w:eastAsia="Times New Roman"/>
          <w:bCs/>
          <w:iCs/>
          <w:szCs w:val="21"/>
        </w:rPr>
        <w:t xml:space="preserve"> programvärdering</w:t>
      </w:r>
      <w:r w:rsidR="001E60AB" w:rsidRPr="0016500E">
        <w:rPr>
          <w:rFonts w:eastAsia="Times New Roman"/>
          <w:bCs/>
          <w:iCs/>
          <w:szCs w:val="21"/>
        </w:rPr>
        <w:t>ar</w:t>
      </w:r>
      <w:r w:rsidRPr="0016500E">
        <w:rPr>
          <w:rFonts w:eastAsia="Times New Roman"/>
          <w:bCs/>
          <w:iCs/>
          <w:szCs w:val="21"/>
        </w:rPr>
        <w:t>, Linnéb</w:t>
      </w:r>
      <w:r w:rsidR="001E60AB" w:rsidRPr="0016500E">
        <w:rPr>
          <w:rFonts w:eastAsia="Times New Roman"/>
          <w:bCs/>
          <w:iCs/>
          <w:szCs w:val="21"/>
        </w:rPr>
        <w:t xml:space="preserve">arometern och SCB:s alumnenkäter kan programrådet </w:t>
      </w:r>
      <w:r w:rsidRPr="0016500E">
        <w:rPr>
          <w:rFonts w:eastAsia="Times New Roman"/>
          <w:bCs/>
          <w:iCs/>
          <w:szCs w:val="21"/>
        </w:rPr>
        <w:t>identifiera utve</w:t>
      </w:r>
      <w:r w:rsidR="001E60AB" w:rsidRPr="0016500E">
        <w:rPr>
          <w:rFonts w:eastAsia="Times New Roman"/>
          <w:bCs/>
          <w:iCs/>
          <w:szCs w:val="21"/>
        </w:rPr>
        <w:t>cklingsbehov, föreslå åtgärder och</w:t>
      </w:r>
      <w:r w:rsidRPr="0016500E">
        <w:rPr>
          <w:rFonts w:eastAsia="Times New Roman"/>
          <w:bCs/>
          <w:iCs/>
          <w:szCs w:val="21"/>
        </w:rPr>
        <w:t xml:space="preserve"> uppföljning </w:t>
      </w:r>
      <w:r w:rsidR="001E60AB" w:rsidRPr="0016500E">
        <w:rPr>
          <w:rFonts w:eastAsia="Times New Roman"/>
          <w:bCs/>
          <w:iCs/>
          <w:szCs w:val="21"/>
        </w:rPr>
        <w:t xml:space="preserve">av dessa, </w:t>
      </w:r>
      <w:r w:rsidRPr="0016500E">
        <w:rPr>
          <w:rFonts w:eastAsia="Times New Roman"/>
          <w:bCs/>
          <w:iCs/>
          <w:szCs w:val="21"/>
        </w:rPr>
        <w:t>samt pr</w:t>
      </w:r>
      <w:r w:rsidR="001E60AB" w:rsidRPr="0016500E">
        <w:rPr>
          <w:rFonts w:eastAsia="Times New Roman"/>
          <w:bCs/>
          <w:iCs/>
          <w:szCs w:val="21"/>
        </w:rPr>
        <w:t>ioritera kvalitetsutveckling på områden där behov finns.</w:t>
      </w:r>
      <w:r w:rsidRPr="0016500E">
        <w:rPr>
          <w:rFonts w:eastAsia="Times New Roman"/>
          <w:bCs/>
          <w:iCs/>
          <w:szCs w:val="21"/>
        </w:rPr>
        <w:t xml:space="preserve"> Den systematiska uppföljningen förstärks genom </w:t>
      </w:r>
      <w:r w:rsidR="001E60AB" w:rsidRPr="0016500E">
        <w:rPr>
          <w:rFonts w:eastAsia="Times New Roman"/>
          <w:bCs/>
          <w:iCs/>
          <w:szCs w:val="21"/>
        </w:rPr>
        <w:t xml:space="preserve">att </w:t>
      </w:r>
      <w:r w:rsidRPr="0016500E">
        <w:rPr>
          <w:rFonts w:eastAsia="Times New Roman"/>
          <w:bCs/>
          <w:iCs/>
          <w:szCs w:val="21"/>
        </w:rPr>
        <w:t>ovan nämnda utvär</w:t>
      </w:r>
      <w:r w:rsidR="001E60AB" w:rsidRPr="0016500E">
        <w:rPr>
          <w:rFonts w:eastAsia="Times New Roman"/>
          <w:bCs/>
          <w:iCs/>
          <w:szCs w:val="21"/>
        </w:rPr>
        <w:t>deringar leder till</w:t>
      </w:r>
      <w:r w:rsidRPr="0016500E">
        <w:rPr>
          <w:rFonts w:eastAsia="Times New Roman"/>
          <w:bCs/>
          <w:iCs/>
          <w:szCs w:val="21"/>
        </w:rPr>
        <w:t xml:space="preserve"> utredningar och </w:t>
      </w:r>
      <w:r w:rsidR="001E60AB" w:rsidRPr="0016500E">
        <w:rPr>
          <w:rFonts w:eastAsia="Times New Roman"/>
          <w:bCs/>
          <w:iCs/>
          <w:szCs w:val="21"/>
        </w:rPr>
        <w:t>åtgärder som tas fram i dialog med NLU</w:t>
      </w:r>
      <w:r w:rsidRPr="0016500E">
        <w:rPr>
          <w:rFonts w:eastAsia="Times New Roman"/>
          <w:bCs/>
          <w:iCs/>
          <w:szCs w:val="21"/>
        </w:rPr>
        <w:t>. Varje termin genom</w:t>
      </w:r>
      <w:r w:rsidR="001E60AB" w:rsidRPr="0016500E">
        <w:rPr>
          <w:rFonts w:eastAsia="Times New Roman"/>
          <w:bCs/>
          <w:iCs/>
          <w:szCs w:val="21"/>
        </w:rPr>
        <w:t xml:space="preserve">förs </w:t>
      </w:r>
      <w:r w:rsidR="000907B5">
        <w:rPr>
          <w:rFonts w:eastAsia="Times New Roman"/>
          <w:bCs/>
          <w:iCs/>
          <w:szCs w:val="21"/>
        </w:rPr>
        <w:t xml:space="preserve">också </w:t>
      </w:r>
      <w:r w:rsidR="001E60AB" w:rsidRPr="0016500E">
        <w:rPr>
          <w:rFonts w:eastAsia="Times New Roman"/>
          <w:bCs/>
          <w:iCs/>
          <w:szCs w:val="21"/>
        </w:rPr>
        <w:t xml:space="preserve">en så kallad ämneslärardag </w:t>
      </w:r>
      <w:r w:rsidRPr="0016500E">
        <w:rPr>
          <w:rFonts w:eastAsia="Times New Roman"/>
          <w:bCs/>
          <w:iCs/>
          <w:szCs w:val="21"/>
        </w:rPr>
        <w:t>där undervisande personal bjuds in för att inventera och diskutera kvalitetsfrågor</w:t>
      </w:r>
      <w:r w:rsidR="001E60AB" w:rsidRPr="0016500E">
        <w:rPr>
          <w:rFonts w:eastAsia="Times New Roman"/>
          <w:bCs/>
          <w:iCs/>
          <w:szCs w:val="21"/>
        </w:rPr>
        <w:t xml:space="preserve"> i förhållande till utbildningen</w:t>
      </w:r>
      <w:r w:rsidRPr="0016500E">
        <w:rPr>
          <w:rFonts w:eastAsia="Times New Roman"/>
          <w:bCs/>
          <w:iCs/>
          <w:szCs w:val="21"/>
        </w:rPr>
        <w:t>.</w:t>
      </w:r>
      <w:r w:rsidR="00870B43" w:rsidRPr="0016500E">
        <w:rPr>
          <w:rFonts w:eastAsia="Times New Roman"/>
          <w:bCs/>
          <w:iCs/>
          <w:szCs w:val="21"/>
        </w:rPr>
        <w:t xml:space="preserve"> </w:t>
      </w:r>
      <w:r w:rsidR="00917ED8" w:rsidRPr="0016500E">
        <w:rPr>
          <w:rFonts w:eastAsia="Times New Roman"/>
          <w:bCs/>
          <w:iCs/>
          <w:szCs w:val="21"/>
        </w:rPr>
        <w:t>Å</w:t>
      </w:r>
      <w:r w:rsidR="00870B43" w:rsidRPr="0016500E">
        <w:rPr>
          <w:rFonts w:eastAsia="Times New Roman"/>
          <w:bCs/>
          <w:iCs/>
          <w:szCs w:val="21"/>
        </w:rPr>
        <w:t>terkommande fokussamtal</w:t>
      </w:r>
      <w:r w:rsidR="00917ED8" w:rsidRPr="0016500E">
        <w:rPr>
          <w:rFonts w:eastAsia="Times New Roman"/>
          <w:bCs/>
          <w:iCs/>
          <w:szCs w:val="21"/>
        </w:rPr>
        <w:t xml:space="preserve"> </w:t>
      </w:r>
      <w:r w:rsidR="00DD602C" w:rsidRPr="0016500E">
        <w:rPr>
          <w:rFonts w:eastAsia="Times New Roman"/>
          <w:bCs/>
          <w:iCs/>
          <w:szCs w:val="21"/>
        </w:rPr>
        <w:t xml:space="preserve">med studentgrupper som </w:t>
      </w:r>
      <w:r w:rsidR="00870B43" w:rsidRPr="0016500E">
        <w:rPr>
          <w:rFonts w:eastAsia="Times New Roman"/>
          <w:bCs/>
          <w:iCs/>
          <w:szCs w:val="21"/>
        </w:rPr>
        <w:t>bjuds in för en dialog om progressionen i utbildninge</w:t>
      </w:r>
      <w:r w:rsidR="00917ED8" w:rsidRPr="0016500E">
        <w:rPr>
          <w:rFonts w:eastAsia="Times New Roman"/>
          <w:bCs/>
          <w:iCs/>
          <w:szCs w:val="21"/>
        </w:rPr>
        <w:t>n samt för att diskutera möjlig program- och kursutveckling</w:t>
      </w:r>
      <w:r w:rsidR="006D15A5">
        <w:rPr>
          <w:rFonts w:eastAsia="Times New Roman"/>
          <w:bCs/>
          <w:iCs/>
          <w:szCs w:val="21"/>
        </w:rPr>
        <w:t xml:space="preserve"> genomförs</w:t>
      </w:r>
      <w:r w:rsidR="00917ED8" w:rsidRPr="0016500E">
        <w:rPr>
          <w:rFonts w:eastAsia="Times New Roman"/>
          <w:bCs/>
          <w:iCs/>
          <w:szCs w:val="21"/>
        </w:rPr>
        <w:t xml:space="preserve">. </w:t>
      </w:r>
      <w:r w:rsidR="00870B43" w:rsidRPr="0016500E">
        <w:rPr>
          <w:rFonts w:eastAsia="Times New Roman"/>
          <w:bCs/>
          <w:iCs/>
          <w:szCs w:val="21"/>
        </w:rPr>
        <w:t xml:space="preserve">En grundläggande orsak till att fokussamtal infördes var de låga svarsfrekvenserna (ofta under </w:t>
      </w:r>
      <w:r w:rsidR="00917ED8" w:rsidRPr="0016500E">
        <w:rPr>
          <w:rFonts w:eastAsia="Times New Roman"/>
          <w:bCs/>
          <w:iCs/>
          <w:szCs w:val="21"/>
        </w:rPr>
        <w:t>50 %) på</w:t>
      </w:r>
      <w:r w:rsidR="00870B43" w:rsidRPr="0016500E">
        <w:rPr>
          <w:rFonts w:eastAsia="Times New Roman"/>
          <w:bCs/>
          <w:iCs/>
          <w:szCs w:val="21"/>
        </w:rPr>
        <w:t xml:space="preserve"> kursvärderingar</w:t>
      </w:r>
      <w:r w:rsidR="00917ED8" w:rsidRPr="0016500E">
        <w:rPr>
          <w:rFonts w:eastAsia="Times New Roman"/>
          <w:bCs/>
          <w:iCs/>
          <w:szCs w:val="21"/>
        </w:rPr>
        <w:t>na.</w:t>
      </w:r>
    </w:p>
    <w:p w:rsidR="00927FF1" w:rsidRPr="00C7778F" w:rsidRDefault="00870B43" w:rsidP="00BD0805">
      <w:pPr>
        <w:spacing w:after="0"/>
        <w:ind w:firstLine="567"/>
        <w:rPr>
          <w:rFonts w:eastAsia="Times New Roman"/>
          <w:bCs/>
          <w:iCs/>
          <w:sz w:val="20"/>
          <w:szCs w:val="20"/>
        </w:rPr>
      </w:pPr>
      <w:r w:rsidRPr="0016500E">
        <w:rPr>
          <w:rFonts w:eastAsia="Times New Roman"/>
          <w:bCs/>
          <w:iCs/>
          <w:szCs w:val="21"/>
        </w:rPr>
        <w:lastRenderedPageBreak/>
        <w:t xml:space="preserve">På institutionsnivå </w:t>
      </w:r>
      <w:r w:rsidR="00917ED8" w:rsidRPr="0016500E">
        <w:rPr>
          <w:rFonts w:eastAsia="Times New Roman"/>
          <w:bCs/>
          <w:iCs/>
          <w:szCs w:val="21"/>
        </w:rPr>
        <w:t xml:space="preserve">(SV och IFL) </w:t>
      </w:r>
      <w:r w:rsidRPr="0016500E">
        <w:rPr>
          <w:rFonts w:eastAsia="Times New Roman"/>
          <w:bCs/>
          <w:iCs/>
          <w:szCs w:val="21"/>
        </w:rPr>
        <w:t>arbetar lärarlag</w:t>
      </w:r>
      <w:r w:rsidR="00A248F2">
        <w:rPr>
          <w:rFonts w:eastAsia="Times New Roman"/>
          <w:bCs/>
          <w:iCs/>
          <w:szCs w:val="21"/>
        </w:rPr>
        <w:t>et</w:t>
      </w:r>
      <w:r w:rsidRPr="0016500E">
        <w:rPr>
          <w:rFonts w:eastAsia="Times New Roman"/>
          <w:bCs/>
          <w:iCs/>
          <w:szCs w:val="21"/>
        </w:rPr>
        <w:t xml:space="preserve"> för ämneslärarutbildningen i svenska bland annat med att med ett verksamhetsnära fokus kvalitetssäkra utbildningen. Det handlar bland annat om att </w:t>
      </w:r>
      <w:r w:rsidR="00291448" w:rsidRPr="0016500E">
        <w:rPr>
          <w:rFonts w:eastAsia="Times New Roman"/>
          <w:bCs/>
          <w:iCs/>
          <w:szCs w:val="21"/>
        </w:rPr>
        <w:t>analysera</w:t>
      </w:r>
      <w:r w:rsidRPr="0016500E">
        <w:rPr>
          <w:rFonts w:eastAsia="Times New Roman"/>
          <w:bCs/>
          <w:iCs/>
          <w:szCs w:val="21"/>
        </w:rPr>
        <w:t xml:space="preserve"> kursutvärderingar och </w:t>
      </w:r>
      <w:r w:rsidR="00291448" w:rsidRPr="0016500E">
        <w:rPr>
          <w:rFonts w:eastAsia="Times New Roman"/>
          <w:bCs/>
          <w:iCs/>
          <w:szCs w:val="21"/>
        </w:rPr>
        <w:t xml:space="preserve">granska </w:t>
      </w:r>
      <w:r w:rsidRPr="0016500E">
        <w:rPr>
          <w:rFonts w:eastAsia="Times New Roman"/>
          <w:bCs/>
          <w:iCs/>
          <w:szCs w:val="21"/>
        </w:rPr>
        <w:t xml:space="preserve">uppföljningar av dessa, men också att </w:t>
      </w:r>
      <w:r w:rsidR="00C7778F" w:rsidRPr="0016500E">
        <w:rPr>
          <w:rFonts w:eastAsia="Times New Roman"/>
          <w:bCs/>
          <w:iCs/>
          <w:szCs w:val="21"/>
        </w:rPr>
        <w:t>revidera</w:t>
      </w:r>
      <w:r w:rsidRPr="0016500E">
        <w:rPr>
          <w:rFonts w:eastAsia="Times New Roman"/>
          <w:bCs/>
          <w:iCs/>
          <w:szCs w:val="21"/>
        </w:rPr>
        <w:t xml:space="preserve"> kursplaner och kurslitteratur så att utbildningen håller </w:t>
      </w:r>
      <w:r w:rsidR="00917ED8" w:rsidRPr="0016500E">
        <w:rPr>
          <w:rFonts w:eastAsia="Times New Roman"/>
          <w:bCs/>
          <w:iCs/>
          <w:szCs w:val="21"/>
        </w:rPr>
        <w:t xml:space="preserve">genomgående </w:t>
      </w:r>
      <w:r w:rsidRPr="0016500E">
        <w:rPr>
          <w:rFonts w:eastAsia="Times New Roman"/>
          <w:bCs/>
          <w:iCs/>
          <w:szCs w:val="21"/>
        </w:rPr>
        <w:t xml:space="preserve">hög kvalitet. </w:t>
      </w:r>
      <w:r w:rsidR="00B4247E" w:rsidRPr="0016500E">
        <w:rPr>
          <w:rFonts w:eastAsia="Times New Roman"/>
          <w:bCs/>
          <w:iCs/>
          <w:szCs w:val="21"/>
        </w:rPr>
        <w:t>På IFL verkar den pedagogiska samordnaren som en länk mellan utbildningen i de tre ingående ämnena och programrådet för ämneslärarexamen, vilket öppnar för snabb implementering av förbättringsåtgärder och kvalitetshöjande insatser.</w:t>
      </w:r>
      <w:r w:rsidR="00751CDD" w:rsidRPr="0016500E">
        <w:rPr>
          <w:rFonts w:eastAsia="Times New Roman"/>
          <w:bCs/>
          <w:iCs/>
          <w:szCs w:val="21"/>
        </w:rPr>
        <w:t xml:space="preserve"> Ett exempel på sådan insats är det på programrådets initiativ utarbetade ämnesdidaktiska minimiinnehåll, som beslutades av NLU </w:t>
      </w:r>
      <w:r w:rsidR="00B60B2A">
        <w:rPr>
          <w:rFonts w:eastAsia="Times New Roman"/>
          <w:bCs/>
          <w:iCs/>
          <w:szCs w:val="21"/>
        </w:rPr>
        <w:t>vårterminen</w:t>
      </w:r>
      <w:r w:rsidR="00A248F2">
        <w:rPr>
          <w:rFonts w:eastAsia="Times New Roman"/>
          <w:bCs/>
          <w:iCs/>
          <w:szCs w:val="21"/>
        </w:rPr>
        <w:t xml:space="preserve"> </w:t>
      </w:r>
      <w:r w:rsidR="00751CDD" w:rsidRPr="0016500E">
        <w:rPr>
          <w:rFonts w:eastAsia="Times New Roman"/>
          <w:bCs/>
          <w:iCs/>
          <w:szCs w:val="21"/>
        </w:rPr>
        <w:t xml:space="preserve">18 och som implementerats i alla utbildningens ämnen från </w:t>
      </w:r>
      <w:r w:rsidR="00B60B2A">
        <w:rPr>
          <w:rFonts w:eastAsia="Times New Roman"/>
          <w:bCs/>
          <w:iCs/>
          <w:szCs w:val="21"/>
        </w:rPr>
        <w:t xml:space="preserve">höstterminen </w:t>
      </w:r>
      <w:r w:rsidR="00751CDD" w:rsidRPr="0016500E">
        <w:rPr>
          <w:rFonts w:eastAsia="Times New Roman"/>
          <w:bCs/>
          <w:iCs/>
          <w:szCs w:val="21"/>
        </w:rPr>
        <w:t>18.</w:t>
      </w:r>
      <w:r w:rsidR="002E0619" w:rsidRPr="0016500E">
        <w:rPr>
          <w:rFonts w:eastAsia="Times New Roman"/>
          <w:bCs/>
          <w:iCs/>
          <w:szCs w:val="21"/>
        </w:rPr>
        <w:t xml:space="preserve"> Som en länk mellan programrådet och utbildningens samtliga ämnen har Ämnesdidaktiskt forum, en institutionsövergripande diskussionsarena, fungerat i implementeringen av detta ämnesdidaktiska minimiinnehåll.</w:t>
      </w:r>
    </w:p>
    <w:p w:rsidR="00300F84" w:rsidRDefault="008A6678" w:rsidP="00300F84">
      <w:pPr>
        <w:ind w:firstLine="567"/>
        <w:rPr>
          <w:rFonts w:eastAsia="Times New Roman"/>
          <w:bCs/>
          <w:iCs/>
          <w:szCs w:val="21"/>
        </w:rPr>
      </w:pPr>
      <w:r>
        <w:rPr>
          <w:rFonts w:eastAsia="Times New Roman"/>
          <w:bCs/>
          <w:iCs/>
          <w:szCs w:val="21"/>
        </w:rPr>
        <w:t>NL</w:t>
      </w:r>
      <w:r w:rsidR="008E21E6">
        <w:rPr>
          <w:rFonts w:eastAsia="Times New Roman"/>
          <w:bCs/>
          <w:iCs/>
          <w:szCs w:val="21"/>
        </w:rPr>
        <w:t xml:space="preserve">U för systematiskt egen statistik över kvarvaronivåerna på </w:t>
      </w:r>
      <w:r w:rsidR="00551E42">
        <w:rPr>
          <w:rFonts w:eastAsia="Times New Roman"/>
          <w:bCs/>
          <w:iCs/>
          <w:szCs w:val="21"/>
        </w:rPr>
        <w:t>lärarutbildnings</w:t>
      </w:r>
      <w:r w:rsidR="008E21E6">
        <w:rPr>
          <w:rFonts w:eastAsia="Times New Roman"/>
          <w:bCs/>
          <w:iCs/>
          <w:szCs w:val="21"/>
        </w:rPr>
        <w:t xml:space="preserve">programmen, vilket möjliggör </w:t>
      </w:r>
      <w:r w:rsidR="00551E42">
        <w:rPr>
          <w:rFonts w:eastAsia="Times New Roman"/>
          <w:bCs/>
          <w:iCs/>
          <w:szCs w:val="21"/>
        </w:rPr>
        <w:t xml:space="preserve">jämförelser </w:t>
      </w:r>
      <w:r w:rsidR="00B60B2A">
        <w:rPr>
          <w:rFonts w:eastAsia="Times New Roman"/>
          <w:bCs/>
          <w:iCs/>
          <w:szCs w:val="21"/>
        </w:rPr>
        <w:t xml:space="preserve">med riket i stort. </w:t>
      </w:r>
      <w:r w:rsidR="008E21E6">
        <w:rPr>
          <w:rFonts w:eastAsia="Times New Roman"/>
          <w:bCs/>
          <w:iCs/>
          <w:szCs w:val="21"/>
        </w:rPr>
        <w:t xml:space="preserve">Sifforna är dock inte helt jämförbara eftersom den nationella statistiken utgår från antalet nybörjare medan </w:t>
      </w:r>
      <w:proofErr w:type="spellStart"/>
      <w:r w:rsidR="008E21E6">
        <w:rPr>
          <w:rFonts w:eastAsia="Times New Roman"/>
          <w:bCs/>
          <w:iCs/>
          <w:szCs w:val="21"/>
        </w:rPr>
        <w:t>NLU:s</w:t>
      </w:r>
      <w:proofErr w:type="spellEnd"/>
      <w:r w:rsidR="008E21E6">
        <w:rPr>
          <w:rFonts w:eastAsia="Times New Roman"/>
          <w:bCs/>
          <w:iCs/>
          <w:szCs w:val="21"/>
        </w:rPr>
        <w:t xml:space="preserve"> statistik utgår från antalet programplatser. </w:t>
      </w:r>
      <w:r w:rsidR="00F037F9" w:rsidRPr="001644C8">
        <w:rPr>
          <w:rFonts w:eastAsia="Times New Roman"/>
          <w:bCs/>
          <w:iCs/>
          <w:szCs w:val="21"/>
        </w:rPr>
        <w:t>Kvarvaronivån för</w:t>
      </w:r>
      <w:r>
        <w:rPr>
          <w:rFonts w:eastAsia="Times New Roman"/>
          <w:bCs/>
          <w:iCs/>
          <w:szCs w:val="21"/>
        </w:rPr>
        <w:t xml:space="preserve"> </w:t>
      </w:r>
      <w:r w:rsidR="008E21E6">
        <w:rPr>
          <w:rFonts w:eastAsia="Times New Roman"/>
          <w:bCs/>
          <w:iCs/>
          <w:szCs w:val="21"/>
        </w:rPr>
        <w:t>ämneslärar</w:t>
      </w:r>
      <w:r w:rsidR="00F037F9" w:rsidRPr="001644C8">
        <w:rPr>
          <w:rFonts w:eastAsia="Times New Roman"/>
          <w:bCs/>
          <w:iCs/>
          <w:szCs w:val="21"/>
        </w:rPr>
        <w:t>studenter som p</w:t>
      </w:r>
      <w:r w:rsidR="00B1063C" w:rsidRPr="001644C8">
        <w:rPr>
          <w:rFonts w:eastAsia="Times New Roman"/>
          <w:bCs/>
          <w:iCs/>
          <w:szCs w:val="21"/>
        </w:rPr>
        <w:t>åbörjade</w:t>
      </w:r>
      <w:r w:rsidR="00870B43" w:rsidRPr="001644C8">
        <w:rPr>
          <w:rFonts w:eastAsia="Times New Roman"/>
          <w:bCs/>
          <w:iCs/>
          <w:szCs w:val="21"/>
        </w:rPr>
        <w:t xml:space="preserve"> </w:t>
      </w:r>
      <w:r w:rsidR="00B1063C" w:rsidRPr="001644C8">
        <w:rPr>
          <w:rFonts w:eastAsia="Times New Roman"/>
          <w:bCs/>
          <w:iCs/>
          <w:szCs w:val="21"/>
        </w:rPr>
        <w:t>utbildningen</w:t>
      </w:r>
      <w:r w:rsidR="00F037F9" w:rsidRPr="001644C8">
        <w:rPr>
          <w:rFonts w:eastAsia="Times New Roman"/>
          <w:bCs/>
          <w:iCs/>
          <w:szCs w:val="21"/>
        </w:rPr>
        <w:t xml:space="preserve"> 2011</w:t>
      </w:r>
      <w:r w:rsidR="006E0EEF" w:rsidRPr="00DF14CD">
        <w:t>–</w:t>
      </w:r>
      <w:r w:rsidR="00F037F9" w:rsidRPr="001644C8">
        <w:rPr>
          <w:rFonts w:eastAsia="Times New Roman"/>
          <w:bCs/>
          <w:iCs/>
          <w:szCs w:val="21"/>
        </w:rPr>
        <w:t xml:space="preserve">2014 </w:t>
      </w:r>
      <w:r w:rsidR="001644C8">
        <w:rPr>
          <w:rFonts w:eastAsia="Times New Roman"/>
          <w:bCs/>
          <w:iCs/>
          <w:szCs w:val="21"/>
        </w:rPr>
        <w:t xml:space="preserve">är </w:t>
      </w:r>
      <w:r w:rsidR="008E21E6">
        <w:rPr>
          <w:rFonts w:eastAsia="Times New Roman"/>
          <w:bCs/>
          <w:iCs/>
          <w:szCs w:val="21"/>
        </w:rPr>
        <w:t xml:space="preserve">i stort sett </w:t>
      </w:r>
      <w:r w:rsidR="001644C8">
        <w:rPr>
          <w:rFonts w:eastAsia="Times New Roman"/>
          <w:bCs/>
          <w:iCs/>
          <w:szCs w:val="21"/>
        </w:rPr>
        <w:t>jämförbar med siffror för</w:t>
      </w:r>
      <w:r w:rsidR="00B1063C" w:rsidRPr="001644C8">
        <w:rPr>
          <w:rFonts w:eastAsia="Times New Roman"/>
          <w:bCs/>
          <w:iCs/>
          <w:szCs w:val="21"/>
        </w:rPr>
        <w:t xml:space="preserve"> ri</w:t>
      </w:r>
      <w:r w:rsidR="00180786">
        <w:rPr>
          <w:rFonts w:eastAsia="Times New Roman"/>
          <w:bCs/>
          <w:iCs/>
          <w:szCs w:val="21"/>
        </w:rPr>
        <w:t>ket i stort</w:t>
      </w:r>
      <w:r w:rsidR="008E21E6">
        <w:rPr>
          <w:rFonts w:eastAsia="Times New Roman"/>
          <w:bCs/>
          <w:iCs/>
          <w:szCs w:val="21"/>
        </w:rPr>
        <w:t xml:space="preserve">, medan </w:t>
      </w:r>
      <w:r w:rsidR="008E21E6" w:rsidRPr="00180786">
        <w:rPr>
          <w:rFonts w:eastAsia="Times New Roman"/>
          <w:bCs/>
          <w:iCs/>
          <w:szCs w:val="21"/>
        </w:rPr>
        <w:t>g</w:t>
      </w:r>
      <w:r w:rsidR="001644C8" w:rsidRPr="00180786">
        <w:rPr>
          <w:rFonts w:eastAsia="Times New Roman"/>
          <w:bCs/>
          <w:iCs/>
          <w:szCs w:val="21"/>
        </w:rPr>
        <w:t xml:space="preserve">enomströmningen i ämneslärarprogrammet i svenska </w:t>
      </w:r>
      <w:r w:rsidR="00180786" w:rsidRPr="00180786">
        <w:rPr>
          <w:rFonts w:eastAsia="Times New Roman"/>
          <w:bCs/>
          <w:iCs/>
          <w:szCs w:val="21"/>
        </w:rPr>
        <w:t>är</w:t>
      </w:r>
      <w:r w:rsidRPr="00180786">
        <w:rPr>
          <w:rFonts w:eastAsia="Times New Roman"/>
          <w:bCs/>
          <w:iCs/>
          <w:szCs w:val="21"/>
        </w:rPr>
        <w:t xml:space="preserve"> god i nationella jämförelser. </w:t>
      </w:r>
      <w:r w:rsidR="00122772">
        <w:rPr>
          <w:rFonts w:eastAsia="Times New Roman"/>
          <w:bCs/>
          <w:iCs/>
          <w:szCs w:val="21"/>
        </w:rPr>
        <w:t>Förvisso kan man se att et</w:t>
      </w:r>
      <w:r w:rsidRPr="00180786">
        <w:rPr>
          <w:rFonts w:eastAsia="Times New Roman"/>
          <w:bCs/>
          <w:iCs/>
          <w:szCs w:val="21"/>
        </w:rPr>
        <w:t xml:space="preserve">t ökat antal studenter </w:t>
      </w:r>
      <w:r w:rsidR="00122772">
        <w:rPr>
          <w:rFonts w:eastAsia="Times New Roman"/>
          <w:bCs/>
          <w:iCs/>
          <w:szCs w:val="21"/>
        </w:rPr>
        <w:t>lämnade</w:t>
      </w:r>
      <w:r w:rsidRPr="00180786">
        <w:rPr>
          <w:rFonts w:eastAsia="Times New Roman"/>
          <w:bCs/>
          <w:iCs/>
          <w:szCs w:val="21"/>
        </w:rPr>
        <w:t xml:space="preserve"> utbildningen i termin tre</w:t>
      </w:r>
      <w:r w:rsidR="00180786" w:rsidRPr="00180786">
        <w:rPr>
          <w:rFonts w:eastAsia="Times New Roman"/>
          <w:bCs/>
          <w:iCs/>
          <w:szCs w:val="21"/>
        </w:rPr>
        <w:t xml:space="preserve"> 2016</w:t>
      </w:r>
      <w:r w:rsidR="006E0EEF" w:rsidRPr="00DF14CD">
        <w:t>–</w:t>
      </w:r>
      <w:r w:rsidR="00180786" w:rsidRPr="00180786">
        <w:rPr>
          <w:rFonts w:eastAsia="Times New Roman"/>
          <w:bCs/>
          <w:iCs/>
          <w:szCs w:val="21"/>
        </w:rPr>
        <w:t>2017</w:t>
      </w:r>
      <w:r w:rsidR="00122772">
        <w:rPr>
          <w:rFonts w:eastAsia="Times New Roman"/>
          <w:bCs/>
          <w:iCs/>
          <w:szCs w:val="21"/>
        </w:rPr>
        <w:t>, men det verkar vara en tillfällighet då kvarvaron höstterminen 2018 ökat till högre nivåer</w:t>
      </w:r>
      <w:r w:rsidR="00180786" w:rsidRPr="00180786">
        <w:rPr>
          <w:rFonts w:eastAsia="Times New Roman"/>
          <w:bCs/>
          <w:iCs/>
          <w:szCs w:val="21"/>
        </w:rPr>
        <w:t>.</w:t>
      </w:r>
      <w:r w:rsidR="00180786">
        <w:rPr>
          <w:rFonts w:eastAsia="Times New Roman"/>
          <w:bCs/>
          <w:iCs/>
          <w:szCs w:val="21"/>
        </w:rPr>
        <w:t xml:space="preserve"> </w:t>
      </w:r>
      <w:r w:rsidR="002C0B09">
        <w:rPr>
          <w:rFonts w:eastAsia="Times New Roman"/>
          <w:bCs/>
          <w:iCs/>
          <w:szCs w:val="21"/>
        </w:rPr>
        <w:t>Vi ser också att det självständiga</w:t>
      </w:r>
      <w:r w:rsidR="006A2A93">
        <w:rPr>
          <w:rFonts w:eastAsia="Times New Roman"/>
          <w:bCs/>
          <w:iCs/>
          <w:szCs w:val="21"/>
        </w:rPr>
        <w:t xml:space="preserve"> arbete</w:t>
      </w:r>
      <w:r w:rsidR="002C0B09">
        <w:rPr>
          <w:rFonts w:eastAsia="Times New Roman"/>
          <w:bCs/>
          <w:iCs/>
          <w:szCs w:val="21"/>
        </w:rPr>
        <w:t>t utgör ett hinder för ett antal ämneslärarstudenter att slutföra utbildningen, och de lämnar lärosätet med ofulls</w:t>
      </w:r>
      <w:r w:rsidR="00B60B2A">
        <w:rPr>
          <w:rFonts w:eastAsia="Times New Roman"/>
          <w:bCs/>
          <w:iCs/>
          <w:szCs w:val="21"/>
        </w:rPr>
        <w:t xml:space="preserve">tändig utbildning utan examen. </w:t>
      </w:r>
      <w:r w:rsidR="002C0B09">
        <w:rPr>
          <w:rFonts w:eastAsia="Times New Roman"/>
          <w:bCs/>
          <w:iCs/>
          <w:szCs w:val="21"/>
        </w:rPr>
        <w:t>Det rör sig om 3</w:t>
      </w:r>
      <w:r w:rsidR="006E0EEF" w:rsidRPr="00DF14CD">
        <w:t>–</w:t>
      </w:r>
      <w:r w:rsidR="002C0B09">
        <w:rPr>
          <w:rFonts w:eastAsia="Times New Roman"/>
          <w:bCs/>
          <w:iCs/>
          <w:szCs w:val="21"/>
        </w:rPr>
        <w:t xml:space="preserve">4 </w:t>
      </w:r>
      <w:r w:rsidR="0082660F">
        <w:rPr>
          <w:rFonts w:eastAsia="Times New Roman"/>
          <w:bCs/>
          <w:iCs/>
          <w:szCs w:val="21"/>
        </w:rPr>
        <w:t xml:space="preserve">studenter </w:t>
      </w:r>
      <w:r w:rsidR="002C0B09">
        <w:rPr>
          <w:rFonts w:eastAsia="Times New Roman"/>
          <w:bCs/>
          <w:iCs/>
          <w:szCs w:val="21"/>
        </w:rPr>
        <w:t xml:space="preserve">per kull, men de utgör ett problem i förlängningen eftersom de återkommer </w:t>
      </w:r>
      <w:r w:rsidR="00BD0805">
        <w:rPr>
          <w:rFonts w:eastAsia="Times New Roman"/>
          <w:bCs/>
          <w:iCs/>
          <w:szCs w:val="21"/>
        </w:rPr>
        <w:t xml:space="preserve">till LNU när anställningsvillkoren kräver lärarlegitimation. </w:t>
      </w:r>
    </w:p>
    <w:p w:rsidR="00376F72" w:rsidRPr="0016500E" w:rsidRDefault="00376F72" w:rsidP="00A42B6F">
      <w:pPr>
        <w:spacing w:after="0"/>
        <w:rPr>
          <w:rFonts w:eastAsia="Times New Roman"/>
          <w:b/>
          <w:bCs/>
          <w:iCs/>
          <w:szCs w:val="21"/>
        </w:rPr>
      </w:pPr>
      <w:r w:rsidRPr="0016500E">
        <w:rPr>
          <w:rFonts w:eastAsia="Times New Roman"/>
          <w:b/>
          <w:bCs/>
          <w:iCs/>
          <w:szCs w:val="21"/>
        </w:rPr>
        <w:t>Värdering och hantering</w:t>
      </w:r>
    </w:p>
    <w:p w:rsidR="007722E1" w:rsidRDefault="001D163F" w:rsidP="007722E1">
      <w:pPr>
        <w:spacing w:after="0"/>
        <w:rPr>
          <w:rFonts w:eastAsia="Times New Roman"/>
          <w:bCs/>
          <w:iCs/>
          <w:szCs w:val="21"/>
        </w:rPr>
      </w:pPr>
      <w:r w:rsidRPr="0016500E">
        <w:rPr>
          <w:rFonts w:eastAsia="Times New Roman"/>
          <w:bCs/>
          <w:iCs/>
          <w:szCs w:val="21"/>
        </w:rPr>
        <w:t xml:space="preserve">Genom det systematiska kvalitetsarbete som bedrivs på central nivå och på </w:t>
      </w:r>
      <w:r w:rsidR="00A42B6F" w:rsidRPr="0016500E">
        <w:rPr>
          <w:rFonts w:eastAsia="Times New Roman"/>
          <w:bCs/>
          <w:iCs/>
          <w:szCs w:val="21"/>
        </w:rPr>
        <w:t>ämnes</w:t>
      </w:r>
      <w:r w:rsidRPr="0016500E">
        <w:rPr>
          <w:rFonts w:eastAsia="Times New Roman"/>
          <w:bCs/>
          <w:iCs/>
          <w:szCs w:val="21"/>
        </w:rPr>
        <w:t>nivå menar vi att målet uppfylls, likaså gör vi bedömningen att de insatser vi gör för att studenterna ska slutföra sin utbildning</w:t>
      </w:r>
      <w:r w:rsidR="00A42B6F" w:rsidRPr="0016500E">
        <w:rPr>
          <w:rFonts w:eastAsia="Times New Roman"/>
          <w:bCs/>
          <w:iCs/>
          <w:szCs w:val="21"/>
        </w:rPr>
        <w:t xml:space="preserve"> är adekvata och funktionella. Även om vi ser att avhoppen är många så är vi trygga i att de lärarstudenter som vi slutexaminerar är kompetenta, kunniga och väl förberedda för yrket.</w:t>
      </w:r>
      <w:r w:rsidR="007722E1">
        <w:rPr>
          <w:rFonts w:eastAsia="Times New Roman"/>
          <w:bCs/>
          <w:iCs/>
          <w:szCs w:val="21"/>
        </w:rPr>
        <w:t xml:space="preserve"> </w:t>
      </w:r>
      <w:r w:rsidR="00FA1A07" w:rsidRPr="0016500E">
        <w:rPr>
          <w:rFonts w:eastAsia="Times New Roman"/>
          <w:bCs/>
          <w:iCs/>
          <w:szCs w:val="21"/>
        </w:rPr>
        <w:t>Ett viktigt utvecklingsområde är hur vi kan verka för att studenterna genomför sina utbildningar under avsatt studiet</w:t>
      </w:r>
      <w:r w:rsidR="00DF0A0F">
        <w:rPr>
          <w:rFonts w:eastAsia="Times New Roman"/>
          <w:bCs/>
          <w:iCs/>
          <w:szCs w:val="21"/>
        </w:rPr>
        <w:t>id</w:t>
      </w:r>
      <w:r w:rsidR="00FA1A07" w:rsidRPr="0016500E">
        <w:rPr>
          <w:rFonts w:eastAsia="Times New Roman"/>
          <w:bCs/>
          <w:iCs/>
          <w:szCs w:val="21"/>
        </w:rPr>
        <w:t>.</w:t>
      </w:r>
      <w:r w:rsidR="00DF0A0F">
        <w:rPr>
          <w:rFonts w:eastAsia="Times New Roman"/>
          <w:bCs/>
          <w:iCs/>
          <w:szCs w:val="21"/>
        </w:rPr>
        <w:t xml:space="preserve"> </w:t>
      </w:r>
      <w:r w:rsidR="00180786">
        <w:rPr>
          <w:rFonts w:eastAsia="Times New Roman"/>
          <w:bCs/>
          <w:iCs/>
          <w:szCs w:val="21"/>
        </w:rPr>
        <w:t xml:space="preserve">Att genomströmningen på ämneslärarutbildningen i svenska sjunker </w:t>
      </w:r>
      <w:r w:rsidR="0082660F">
        <w:rPr>
          <w:rFonts w:eastAsia="Times New Roman"/>
          <w:bCs/>
          <w:iCs/>
          <w:szCs w:val="21"/>
        </w:rPr>
        <w:t xml:space="preserve">i vissa kullar </w:t>
      </w:r>
      <w:r w:rsidR="00180786">
        <w:rPr>
          <w:rFonts w:eastAsia="Times New Roman"/>
          <w:bCs/>
          <w:iCs/>
          <w:szCs w:val="21"/>
        </w:rPr>
        <w:t xml:space="preserve">grundar sig i att många studenter är oförberedda för de höga krav som ställs i ett komplext ämne som svenska, vilket inte speglas av den låga intagningspoängen. </w:t>
      </w:r>
      <w:r w:rsidR="00180786" w:rsidRPr="0016500E">
        <w:rPr>
          <w:rFonts w:eastAsia="Times New Roman"/>
          <w:bCs/>
          <w:iCs/>
          <w:szCs w:val="21"/>
        </w:rPr>
        <w:t xml:space="preserve">Flera stödåtgärder har </w:t>
      </w:r>
      <w:r w:rsidR="00180786">
        <w:rPr>
          <w:rFonts w:eastAsia="Times New Roman"/>
          <w:bCs/>
          <w:iCs/>
          <w:szCs w:val="21"/>
        </w:rPr>
        <w:t xml:space="preserve">därför </w:t>
      </w:r>
      <w:r w:rsidR="00180786" w:rsidRPr="0016500E">
        <w:rPr>
          <w:rFonts w:eastAsia="Times New Roman"/>
          <w:bCs/>
          <w:iCs/>
          <w:szCs w:val="21"/>
        </w:rPr>
        <w:t xml:space="preserve">inrättats för att studenterna ska genomföra sin utbildning inom planerad studietid. Ett stöd som erbjuds alla studenter i det akademiska skrivandet och studieteknik är handledning via Studieverkstaden. Det kan handla om planering av studierna, </w:t>
      </w:r>
      <w:r w:rsidR="00FA1A07" w:rsidRPr="0016500E">
        <w:rPr>
          <w:rFonts w:eastAsia="Times New Roman"/>
          <w:bCs/>
          <w:iCs/>
          <w:szCs w:val="21"/>
        </w:rPr>
        <w:t xml:space="preserve">och </w:t>
      </w:r>
      <w:r w:rsidR="00180786" w:rsidRPr="0016500E">
        <w:rPr>
          <w:rFonts w:eastAsia="Times New Roman"/>
          <w:bCs/>
          <w:iCs/>
          <w:szCs w:val="21"/>
        </w:rPr>
        <w:t xml:space="preserve">lässtrategier, men </w:t>
      </w:r>
      <w:r w:rsidR="00180786">
        <w:rPr>
          <w:rFonts w:eastAsia="Times New Roman"/>
          <w:bCs/>
          <w:iCs/>
          <w:szCs w:val="21"/>
        </w:rPr>
        <w:t>främst</w:t>
      </w:r>
      <w:r w:rsidR="00180786" w:rsidRPr="0016500E">
        <w:rPr>
          <w:rFonts w:eastAsia="Times New Roman"/>
          <w:bCs/>
          <w:iCs/>
          <w:szCs w:val="21"/>
        </w:rPr>
        <w:t xml:space="preserve"> om skrivprocessen, textstruktur och formalia. Studenthälsan vid LNU erbjuder </w:t>
      </w:r>
      <w:r w:rsidR="00FA1A07">
        <w:rPr>
          <w:rFonts w:eastAsia="Times New Roman"/>
          <w:bCs/>
          <w:iCs/>
          <w:szCs w:val="21"/>
        </w:rPr>
        <w:t xml:space="preserve">också </w:t>
      </w:r>
      <w:r w:rsidR="00180786" w:rsidRPr="0016500E">
        <w:rPr>
          <w:rFonts w:eastAsia="Times New Roman"/>
          <w:bCs/>
          <w:iCs/>
          <w:szCs w:val="21"/>
        </w:rPr>
        <w:t>gruppaktiviteter om att våga tala, vilket kan fungera som ett stöd för studenterna i genomförandet av muntliga moment inom sin utbildning.</w:t>
      </w:r>
      <w:r w:rsidR="00100E0F">
        <w:rPr>
          <w:rFonts w:eastAsia="Times New Roman"/>
          <w:bCs/>
          <w:iCs/>
          <w:szCs w:val="21"/>
        </w:rPr>
        <w:t xml:space="preserve"> I de fall studenter, trots upprepade omtentamenstillfällen</w:t>
      </w:r>
      <w:r w:rsidR="00FA1A07">
        <w:rPr>
          <w:rFonts w:eastAsia="Times New Roman"/>
          <w:bCs/>
          <w:iCs/>
          <w:szCs w:val="21"/>
        </w:rPr>
        <w:t>,</w:t>
      </w:r>
      <w:r w:rsidR="00100E0F">
        <w:rPr>
          <w:rFonts w:eastAsia="Times New Roman"/>
          <w:bCs/>
          <w:iCs/>
          <w:szCs w:val="21"/>
        </w:rPr>
        <w:t xml:space="preserve"> inte blir godkända i de obligatoriska momenten</w:t>
      </w:r>
      <w:r w:rsidR="00FA1A07">
        <w:rPr>
          <w:rFonts w:eastAsia="Times New Roman"/>
          <w:bCs/>
          <w:iCs/>
          <w:szCs w:val="21"/>
        </w:rPr>
        <w:t xml:space="preserve"> i ämnesstudierna</w:t>
      </w:r>
      <w:r w:rsidR="00100E0F">
        <w:rPr>
          <w:rFonts w:eastAsia="Times New Roman"/>
          <w:bCs/>
          <w:iCs/>
          <w:szCs w:val="21"/>
        </w:rPr>
        <w:t>, får de utökad studievägledning för att om möjligt finna lösningar inom alternativa ämnesval som bättre passar deras individuella förutsättningar och intresseområden.</w:t>
      </w:r>
      <w:r w:rsidR="007722E1">
        <w:rPr>
          <w:rFonts w:eastAsia="Times New Roman"/>
          <w:bCs/>
          <w:iCs/>
          <w:szCs w:val="21"/>
        </w:rPr>
        <w:t xml:space="preserve"> </w:t>
      </w:r>
      <w:r w:rsidR="00DF0A0F">
        <w:rPr>
          <w:rFonts w:eastAsia="Times New Roman"/>
          <w:bCs/>
          <w:iCs/>
          <w:szCs w:val="21"/>
        </w:rPr>
        <w:t>De två senaste åren har vi satsat resurser på studenter som</w:t>
      </w:r>
      <w:r w:rsidR="00DF0A0F" w:rsidRPr="0016500E">
        <w:rPr>
          <w:rFonts w:eastAsia="Times New Roman"/>
          <w:bCs/>
          <w:iCs/>
          <w:szCs w:val="21"/>
        </w:rPr>
        <w:t xml:space="preserve"> inte blivit godkända på sitt självständiga arbete, och således inte kan ta ut en lärarlegitimation</w:t>
      </w:r>
      <w:r w:rsidR="00DF0A0F">
        <w:rPr>
          <w:rFonts w:eastAsia="Times New Roman"/>
          <w:bCs/>
          <w:iCs/>
          <w:szCs w:val="21"/>
        </w:rPr>
        <w:t xml:space="preserve">. Idag arbetar de i skolverksamheten under </w:t>
      </w:r>
      <w:r w:rsidR="00DF0A0F" w:rsidRPr="0016500E">
        <w:rPr>
          <w:rFonts w:eastAsia="Times New Roman"/>
          <w:bCs/>
          <w:iCs/>
          <w:szCs w:val="21"/>
        </w:rPr>
        <w:t xml:space="preserve">press från arbetsgivaren att </w:t>
      </w:r>
      <w:r w:rsidR="00DF0A0F">
        <w:rPr>
          <w:rFonts w:eastAsia="Times New Roman"/>
          <w:bCs/>
          <w:iCs/>
          <w:szCs w:val="21"/>
        </w:rPr>
        <w:t>de ska slutföra sin utbildning, och d</w:t>
      </w:r>
      <w:r w:rsidR="00A42B6F" w:rsidRPr="0016500E">
        <w:rPr>
          <w:rFonts w:eastAsia="Times New Roman"/>
          <w:bCs/>
          <w:iCs/>
          <w:szCs w:val="21"/>
        </w:rPr>
        <w:t>ärför</w:t>
      </w:r>
      <w:r w:rsidR="00927FF1" w:rsidRPr="0016500E">
        <w:rPr>
          <w:rFonts w:eastAsia="Times New Roman"/>
          <w:bCs/>
          <w:iCs/>
          <w:szCs w:val="21"/>
        </w:rPr>
        <w:t xml:space="preserve"> </w:t>
      </w:r>
      <w:r w:rsidR="0087614A">
        <w:rPr>
          <w:rFonts w:eastAsia="Times New Roman"/>
          <w:bCs/>
          <w:iCs/>
          <w:szCs w:val="21"/>
        </w:rPr>
        <w:t xml:space="preserve">har </w:t>
      </w:r>
      <w:r w:rsidR="006A2A93">
        <w:rPr>
          <w:rFonts w:eastAsia="Times New Roman"/>
          <w:bCs/>
          <w:iCs/>
          <w:szCs w:val="21"/>
        </w:rPr>
        <w:t>d</w:t>
      </w:r>
      <w:r w:rsidR="00927FF1" w:rsidRPr="0016500E">
        <w:rPr>
          <w:rFonts w:eastAsia="Times New Roman"/>
          <w:bCs/>
          <w:iCs/>
          <w:szCs w:val="21"/>
        </w:rPr>
        <w:t xml:space="preserve">e ingående institutionerna gemensamt avsatt medel för en lektor på </w:t>
      </w:r>
      <w:r w:rsidR="00F12D08" w:rsidRPr="0016500E">
        <w:rPr>
          <w:rFonts w:eastAsia="Times New Roman"/>
          <w:bCs/>
          <w:iCs/>
          <w:szCs w:val="21"/>
        </w:rPr>
        <w:t xml:space="preserve">halvtid </w:t>
      </w:r>
      <w:r w:rsidRPr="0016500E">
        <w:rPr>
          <w:rFonts w:eastAsia="Times New Roman"/>
          <w:bCs/>
          <w:iCs/>
          <w:szCs w:val="21"/>
        </w:rPr>
        <w:t xml:space="preserve">för sluthandledning av dessa studenter, som </w:t>
      </w:r>
      <w:r w:rsidR="00A42B6F" w:rsidRPr="0016500E">
        <w:rPr>
          <w:rFonts w:eastAsia="Times New Roman"/>
          <w:bCs/>
          <w:iCs/>
          <w:szCs w:val="21"/>
        </w:rPr>
        <w:t xml:space="preserve">delvis </w:t>
      </w:r>
      <w:r w:rsidRPr="0016500E">
        <w:rPr>
          <w:rFonts w:eastAsia="Times New Roman"/>
          <w:bCs/>
          <w:iCs/>
          <w:szCs w:val="21"/>
        </w:rPr>
        <w:t>också kommer från andra lärarprogram. Det optimala är självklart att studenterna avslutar sin utbildning inom avsatt tid, men när så inte sker vill vi möjliggöra att de trots allt får en slutexamen.</w:t>
      </w:r>
    </w:p>
    <w:p w:rsidR="007722E1" w:rsidRDefault="007722E1">
      <w:pPr>
        <w:spacing w:after="0" w:line="240" w:lineRule="auto"/>
        <w:jc w:val="left"/>
        <w:rPr>
          <w:rFonts w:eastAsia="Times New Roman"/>
          <w:bCs/>
          <w:iCs/>
          <w:szCs w:val="21"/>
        </w:rPr>
      </w:pPr>
      <w:r>
        <w:rPr>
          <w:rFonts w:eastAsia="Times New Roman"/>
          <w:bCs/>
          <w:iCs/>
          <w:szCs w:val="21"/>
        </w:rPr>
        <w:br w:type="page"/>
      </w:r>
    </w:p>
    <w:p w:rsidR="00191016" w:rsidRDefault="00191016" w:rsidP="002200E2">
      <w:pPr>
        <w:ind w:firstLine="567"/>
        <w:rPr>
          <w:rFonts w:eastAsia="Times New Roman"/>
          <w:b/>
          <w:bCs/>
          <w:szCs w:val="21"/>
        </w:rPr>
      </w:pPr>
    </w:p>
    <w:p w:rsidR="00F83D8F" w:rsidRDefault="00EF05D0" w:rsidP="00F83D8F">
      <w:pPr>
        <w:pStyle w:val="Rubrik3"/>
        <w:jc w:val="center"/>
      </w:pPr>
      <w:r w:rsidRPr="00800EA7">
        <w:rPr>
          <w:noProof/>
          <w:lang w:eastAsia="sv-SE"/>
        </w:rPr>
        <mc:AlternateContent>
          <mc:Choice Requires="wps">
            <w:drawing>
              <wp:anchor distT="91440" distB="91440" distL="114300" distR="114300" simplePos="0" relativeHeight="251663360" behindDoc="0" locked="0" layoutInCell="1" allowOverlap="1" wp14:anchorId="2FDCDC43" wp14:editId="5BF9FAC0">
                <wp:simplePos x="0" y="0"/>
                <wp:positionH relativeFrom="margin">
                  <wp:align>left</wp:align>
                </wp:positionH>
                <wp:positionV relativeFrom="paragraph">
                  <wp:posOffset>420370</wp:posOffset>
                </wp:positionV>
                <wp:extent cx="5669280" cy="1403985"/>
                <wp:effectExtent l="0" t="0" r="0" b="5080"/>
                <wp:wrapTopAndBottom/>
                <wp:docPr id="1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403985"/>
                        </a:xfrm>
                        <a:prstGeom prst="rect">
                          <a:avLst/>
                        </a:prstGeom>
                        <a:noFill/>
                        <a:ln w="9525">
                          <a:noFill/>
                          <a:miter lim="800000"/>
                          <a:headEnd/>
                          <a:tailEnd/>
                        </a:ln>
                      </wps:spPr>
                      <wps:txbx>
                        <w:txbxContent>
                          <w:p w:rsidR="00866D06" w:rsidRPr="00F83D8F" w:rsidRDefault="00866D06" w:rsidP="00F83D8F">
                            <w:pPr>
                              <w:pBdr>
                                <w:top w:val="single" w:sz="24" w:space="8" w:color="4F81BD" w:themeColor="accent1"/>
                                <w:bottom w:val="single" w:sz="24" w:space="8" w:color="4F81BD" w:themeColor="accent1"/>
                              </w:pBdr>
                              <w:rPr>
                                <w:iCs/>
                                <w:color w:val="4F81BD" w:themeColor="accent1"/>
                                <w:szCs w:val="21"/>
                              </w:rPr>
                            </w:pPr>
                            <w:r w:rsidRPr="00F83D8F">
                              <w:rPr>
                                <w:iCs/>
                                <w:color w:val="4F81BD" w:themeColor="accent1"/>
                                <w:szCs w:val="21"/>
                              </w:rPr>
                              <w:t>Bedömningsgrund:</w:t>
                            </w:r>
                          </w:p>
                          <w:p w:rsidR="00866D06" w:rsidRPr="00F83D8F" w:rsidRDefault="00866D06" w:rsidP="00F83D8F">
                            <w:pPr>
                              <w:pBdr>
                                <w:top w:val="single" w:sz="24" w:space="8" w:color="4F81BD" w:themeColor="accent1"/>
                                <w:bottom w:val="single" w:sz="24" w:space="8" w:color="4F81BD" w:themeColor="accent1"/>
                              </w:pBdr>
                              <w:rPr>
                                <w:i/>
                                <w:iCs/>
                                <w:color w:val="4F81BD" w:themeColor="accent1"/>
                                <w:szCs w:val="21"/>
                              </w:rPr>
                            </w:pPr>
                            <w:r w:rsidRPr="00F83D8F">
                              <w:rPr>
                                <w:i/>
                                <w:iCs/>
                                <w:color w:val="4F81BD" w:themeColor="accent1"/>
                                <w:szCs w:val="21"/>
                              </w:rPr>
                              <w:t>Studenten ges möjlighet att ta en aktiv roll i arbetet med att utveckla utbildningens innehåll och genomförande.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FDCDC43" id="_x0000_s1027" type="#_x0000_t202" style="position:absolute;left:0;text-align:left;margin-left:0;margin-top:33.1pt;width:446.4pt;height:110.55pt;z-index:251663360;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" filled="f" stroked="f">
                <v:textbox style="mso-fit-shape-to-text:t">
                  <w:txbxContent>
                    <w:p w:rsidR="00866D06" w:rsidRPr="00F83D8F" w:rsidRDefault="00866D06" w:rsidP="00F83D8F">
                      <w:pPr>
                        <w:pBdr>
                          <w:top w:val="single" w:sz="24" w:space="8" w:color="4F81BD" w:themeColor="accent1"/>
                          <w:bottom w:val="single" w:sz="24" w:space="8" w:color="4F81BD" w:themeColor="accent1"/>
                        </w:pBdr>
                        <w:rPr>
                          <w:iCs/>
                          <w:color w:val="4F81BD" w:themeColor="accent1"/>
                          <w:szCs w:val="21"/>
                        </w:rPr>
                      </w:pPr>
                      <w:r w:rsidRPr="00F83D8F">
                        <w:rPr>
                          <w:iCs/>
                          <w:color w:val="4F81BD" w:themeColor="accent1"/>
                          <w:szCs w:val="21"/>
                        </w:rPr>
                        <w:t>Bedömningsgrund:</w:t>
                      </w:r>
                    </w:p>
                    <w:p w:rsidR="00866D06" w:rsidRPr="00F83D8F" w:rsidRDefault="00866D06" w:rsidP="00F83D8F">
                      <w:pPr>
                        <w:pBdr>
                          <w:top w:val="single" w:sz="24" w:space="8" w:color="4F81BD" w:themeColor="accent1"/>
                          <w:bottom w:val="single" w:sz="24" w:space="8" w:color="4F81BD" w:themeColor="accent1"/>
                        </w:pBdr>
                        <w:rPr>
                          <w:i/>
                          <w:iCs/>
                          <w:color w:val="4F81BD" w:themeColor="accent1"/>
                          <w:szCs w:val="21"/>
                        </w:rPr>
                      </w:pPr>
                      <w:r w:rsidRPr="00F83D8F">
                        <w:rPr>
                          <w:i/>
                          <w:iCs/>
                          <w:color w:val="4F81BD" w:themeColor="accent1"/>
                          <w:szCs w:val="21"/>
                        </w:rPr>
                        <w:t>Studenten ges möjlighet att ta en aktiv roll i arbetet med att utveckla utbildningens innehåll och genomförande.</w:t>
                      </w:r>
                    </w:p>
                  </w:txbxContent>
                </v:textbox>
                <w10:wrap type="topAndBottom" anchorx="margin"/>
              </v:shape>
            </w:pict>
          </mc:Fallback>
        </mc:AlternateContent>
      </w:r>
      <w:r w:rsidR="006D4AE0">
        <w:t>Studentp</w:t>
      </w:r>
      <w:r w:rsidR="00190EC6">
        <w:t>erspektiv</w:t>
      </w:r>
    </w:p>
    <w:p w:rsidR="00EB7005" w:rsidRPr="00EB7005" w:rsidRDefault="004E1255" w:rsidP="004E1255">
      <w:pPr>
        <w:spacing w:after="0"/>
        <w:rPr>
          <w:rFonts w:eastAsia="Times New Roman"/>
          <w:b/>
          <w:bCs/>
          <w:iCs/>
          <w:sz w:val="20"/>
          <w:szCs w:val="20"/>
        </w:rPr>
      </w:pPr>
      <w:r>
        <w:rPr>
          <w:rFonts w:eastAsia="Times New Roman"/>
          <w:b/>
          <w:bCs/>
          <w:iCs/>
          <w:sz w:val="20"/>
          <w:szCs w:val="20"/>
        </w:rPr>
        <w:t>Beskrivning</w:t>
      </w:r>
    </w:p>
    <w:p w:rsidR="00EB7005" w:rsidRPr="00EB7005" w:rsidRDefault="00EB7005" w:rsidP="004E1255">
      <w:pPr>
        <w:spacing w:after="0"/>
        <w:rPr>
          <w:rFonts w:cstheme="minorHAnsi"/>
          <w:szCs w:val="21"/>
        </w:rPr>
      </w:pPr>
      <w:r w:rsidRPr="00EB7005">
        <w:rPr>
          <w:rFonts w:cstheme="minorHAnsi"/>
          <w:szCs w:val="21"/>
        </w:rPr>
        <w:t>Studenters möjlighet till inflytande i ämneslärarutbildningen sker på olika nivåer. De har ett universitetsövergripande formellt inflytande, då de finns representerade i universitetsstyrelsen och i samtliga fakultetsstyrelser. I NLU finns också studeranderepresentanter, så även i Programrådet för ämneslärarexamen, vilket varit betydelsefullt för att hålla ett studentperspektiv aktuellt inför varje beslut. Möjligheten till inflytande är dock främst avhängig</w:t>
      </w:r>
      <w:r w:rsidR="008E704D">
        <w:rPr>
          <w:rFonts w:cstheme="minorHAnsi"/>
          <w:szCs w:val="21"/>
        </w:rPr>
        <w:t>t</w:t>
      </w:r>
      <w:r w:rsidRPr="00EB7005">
        <w:rPr>
          <w:rFonts w:cstheme="minorHAnsi"/>
          <w:szCs w:val="21"/>
        </w:rPr>
        <w:t xml:space="preserve"> hur viktig information kommuniceras till studenterna. Introduktion och programrelaterad information är det främst utbildningssamordnaren vid </w:t>
      </w:r>
      <w:proofErr w:type="spellStart"/>
      <w:r w:rsidRPr="00EB7005">
        <w:rPr>
          <w:rFonts w:cstheme="minorHAnsi"/>
          <w:szCs w:val="21"/>
        </w:rPr>
        <w:t>NLU:s</w:t>
      </w:r>
      <w:proofErr w:type="spellEnd"/>
      <w:r w:rsidRPr="00EB7005">
        <w:rPr>
          <w:rFonts w:cstheme="minorHAnsi"/>
          <w:szCs w:val="21"/>
        </w:rPr>
        <w:t xml:space="preserve"> kansli som ansvarar för. Vidare samlas all viktig information från programrådet, pågående kvalitetsarbete och programinformation i ett forum för ämneslärarutbildningen i </w:t>
      </w:r>
      <w:proofErr w:type="spellStart"/>
      <w:r w:rsidRPr="00EB7005">
        <w:rPr>
          <w:rFonts w:cstheme="minorHAnsi"/>
          <w:szCs w:val="21"/>
        </w:rPr>
        <w:t>lärplattformen</w:t>
      </w:r>
      <w:proofErr w:type="spellEnd"/>
      <w:r w:rsidRPr="00EB7005">
        <w:rPr>
          <w:rFonts w:cstheme="minorHAnsi"/>
          <w:szCs w:val="21"/>
        </w:rPr>
        <w:t xml:space="preserve">, som samtliga programmets kurser är kopplade till. En tredje viktig faktor för att studentperspektivet ska hållas levande är studenternas möjlighet att delge synpunkter via kursvärderingar. Vid LNU används en webbaserad, centralt utformad kursvärdering, som automatiskt skickas till studenternas e-post vid kursslut. </w:t>
      </w:r>
      <w:r w:rsidR="00CE6FF0">
        <w:rPr>
          <w:rFonts w:cstheme="minorHAnsi"/>
          <w:szCs w:val="21"/>
        </w:rPr>
        <w:t>F</w:t>
      </w:r>
      <w:r w:rsidRPr="00EB7005">
        <w:rPr>
          <w:rFonts w:cstheme="minorHAnsi"/>
          <w:szCs w:val="21"/>
        </w:rPr>
        <w:t>ör analys av övergripande nivåer hänvisas till självvärderingens del 1.</w:t>
      </w:r>
      <w:r w:rsidR="00ED1256">
        <w:rPr>
          <w:rFonts w:cstheme="minorHAnsi"/>
          <w:szCs w:val="21"/>
        </w:rPr>
        <w:t xml:space="preserve"> </w:t>
      </w:r>
    </w:p>
    <w:p w:rsidR="004E1255" w:rsidRPr="004E1255" w:rsidRDefault="00EB7005" w:rsidP="00CE6FF0">
      <w:pPr>
        <w:ind w:firstLine="567"/>
        <w:rPr>
          <w:rFonts w:eastAsia="Times New Roman"/>
          <w:bCs/>
          <w:iCs/>
          <w:szCs w:val="21"/>
        </w:rPr>
      </w:pPr>
      <w:r w:rsidRPr="004B6AE3">
        <w:rPr>
          <w:rFonts w:eastAsia="Times New Roman"/>
          <w:bCs/>
          <w:iCs/>
          <w:szCs w:val="21"/>
        </w:rPr>
        <w:t>Ämneslärarstudenterna i svenska har flertalet möjligheter att göra si</w:t>
      </w:r>
      <w:r w:rsidR="00C45913">
        <w:rPr>
          <w:rFonts w:eastAsia="Times New Roman"/>
          <w:bCs/>
          <w:iCs/>
          <w:szCs w:val="21"/>
        </w:rPr>
        <w:t>n röst hörd på institutionsnivå</w:t>
      </w:r>
      <w:r w:rsidR="001644C8">
        <w:rPr>
          <w:rFonts w:eastAsia="Times New Roman"/>
          <w:bCs/>
          <w:iCs/>
          <w:szCs w:val="21"/>
        </w:rPr>
        <w:t>.</w:t>
      </w:r>
      <w:r w:rsidR="00C45913">
        <w:rPr>
          <w:rFonts w:eastAsia="Times New Roman"/>
          <w:bCs/>
          <w:iCs/>
          <w:szCs w:val="21"/>
        </w:rPr>
        <w:t xml:space="preserve"> </w:t>
      </w:r>
      <w:r w:rsidRPr="004B6AE3">
        <w:rPr>
          <w:rFonts w:eastAsia="Times New Roman"/>
          <w:bCs/>
          <w:iCs/>
          <w:szCs w:val="21"/>
        </w:rPr>
        <w:t>Dels medverkar de på prefektens beslutsmöten, dels är tre anställda som amanuenser inom ämnet och kan på så sätt företräda den större studentgruppen i både forme</w:t>
      </w:r>
      <w:r w:rsidR="00B60B2A">
        <w:rPr>
          <w:rFonts w:eastAsia="Times New Roman"/>
          <w:bCs/>
          <w:iCs/>
          <w:szCs w:val="21"/>
        </w:rPr>
        <w:t xml:space="preserve">lla och informella sammanhang. </w:t>
      </w:r>
      <w:r w:rsidRPr="004B6AE3">
        <w:rPr>
          <w:rFonts w:eastAsia="Times New Roman"/>
          <w:bCs/>
          <w:iCs/>
          <w:szCs w:val="21"/>
        </w:rPr>
        <w:t xml:space="preserve">De centralt utformade utvärderingarna har mycket låg svarsfrekvens och ger ett dåligt underlag för reellt studentinflytande. </w:t>
      </w:r>
      <w:r w:rsidR="00C45913">
        <w:rPr>
          <w:rFonts w:eastAsia="Times New Roman"/>
          <w:bCs/>
          <w:iCs/>
          <w:szCs w:val="21"/>
        </w:rPr>
        <w:t>Därför görs delkursutvärderingar som institutionerna administrerar och dessa ger underlag för kvalitetsarbete inom utbildningen</w:t>
      </w:r>
      <w:r w:rsidR="00AD322D">
        <w:rPr>
          <w:rFonts w:eastAsia="Times New Roman"/>
          <w:bCs/>
          <w:iCs/>
          <w:szCs w:val="21"/>
        </w:rPr>
        <w:t>.</w:t>
      </w:r>
      <w:r w:rsidR="00C45913" w:rsidRPr="004B6AE3">
        <w:rPr>
          <w:rFonts w:eastAsia="Times New Roman"/>
          <w:bCs/>
          <w:iCs/>
          <w:szCs w:val="21"/>
        </w:rPr>
        <w:t xml:space="preserve"> </w:t>
      </w:r>
      <w:r w:rsidR="00AD322D">
        <w:rPr>
          <w:rFonts w:eastAsia="Times New Roman"/>
          <w:bCs/>
          <w:iCs/>
          <w:szCs w:val="21"/>
        </w:rPr>
        <w:t>Dessutom</w:t>
      </w:r>
      <w:r w:rsidR="004B6AE3" w:rsidRPr="004B6AE3">
        <w:rPr>
          <w:rFonts w:eastAsia="Times New Roman"/>
          <w:bCs/>
          <w:iCs/>
          <w:szCs w:val="21"/>
        </w:rPr>
        <w:t xml:space="preserve"> genomför undervisande lärare</w:t>
      </w:r>
      <w:r w:rsidRPr="004B6AE3">
        <w:rPr>
          <w:rFonts w:eastAsia="Times New Roman"/>
          <w:bCs/>
          <w:iCs/>
          <w:szCs w:val="21"/>
        </w:rPr>
        <w:t xml:space="preserve"> återkommande </w:t>
      </w:r>
      <w:r w:rsidR="005918BE" w:rsidRPr="004B6AE3">
        <w:rPr>
          <w:rFonts w:eastAsia="Times New Roman"/>
          <w:bCs/>
          <w:iCs/>
          <w:szCs w:val="21"/>
        </w:rPr>
        <w:t xml:space="preserve">muntliga formativa utvärderingar </w:t>
      </w:r>
      <w:r w:rsidRPr="004B6AE3">
        <w:rPr>
          <w:rFonts w:eastAsia="Times New Roman"/>
          <w:bCs/>
          <w:iCs/>
          <w:szCs w:val="21"/>
        </w:rPr>
        <w:t xml:space="preserve">och </w:t>
      </w:r>
      <w:r w:rsidR="005918BE" w:rsidRPr="004B6AE3">
        <w:rPr>
          <w:rFonts w:eastAsia="Times New Roman"/>
          <w:bCs/>
          <w:iCs/>
          <w:szCs w:val="21"/>
        </w:rPr>
        <w:t>kontinuerlig</w:t>
      </w:r>
      <w:r w:rsidR="004B6AE3" w:rsidRPr="004B6AE3">
        <w:rPr>
          <w:rFonts w:eastAsia="Times New Roman"/>
          <w:bCs/>
          <w:iCs/>
          <w:szCs w:val="21"/>
        </w:rPr>
        <w:t>a</w:t>
      </w:r>
      <w:r w:rsidR="007245AF" w:rsidRPr="004B6AE3">
        <w:rPr>
          <w:rFonts w:eastAsia="Times New Roman"/>
          <w:bCs/>
          <w:iCs/>
          <w:szCs w:val="21"/>
        </w:rPr>
        <w:t xml:space="preserve"> diskussion</w:t>
      </w:r>
      <w:r w:rsidR="004B6AE3" w:rsidRPr="004B6AE3">
        <w:rPr>
          <w:rFonts w:eastAsia="Times New Roman"/>
          <w:bCs/>
          <w:iCs/>
          <w:szCs w:val="21"/>
        </w:rPr>
        <w:t>er med studenterna under pågående kurser för att tillvarata synpunkter och initiera förändringar om så krävs. Ett exempel på en sådan förändring är delkursstrukturen i 2SVÄ08, som förändr</w:t>
      </w:r>
      <w:r w:rsidR="00F21009">
        <w:rPr>
          <w:rFonts w:eastAsia="Times New Roman"/>
          <w:bCs/>
          <w:iCs/>
          <w:szCs w:val="21"/>
        </w:rPr>
        <w:t xml:space="preserve">ades efter studenternas synpunkter. Två delkurser om 7,5 </w:t>
      </w:r>
      <w:proofErr w:type="spellStart"/>
      <w:r w:rsidR="00F21009">
        <w:rPr>
          <w:rFonts w:eastAsia="Times New Roman"/>
          <w:bCs/>
          <w:iCs/>
          <w:szCs w:val="21"/>
        </w:rPr>
        <w:t>hp</w:t>
      </w:r>
      <w:proofErr w:type="spellEnd"/>
      <w:r w:rsidR="00F21009">
        <w:rPr>
          <w:rFonts w:eastAsia="Times New Roman"/>
          <w:bCs/>
          <w:iCs/>
          <w:szCs w:val="21"/>
        </w:rPr>
        <w:t xml:space="preserve"> vardera lästes tidigare där innehållet och tentamen delades mellan litteratur- och filmvetenskap</w:t>
      </w:r>
      <w:r w:rsidR="004B6AE3" w:rsidRPr="004B6AE3">
        <w:rPr>
          <w:rFonts w:eastAsia="Times New Roman"/>
          <w:bCs/>
          <w:iCs/>
          <w:szCs w:val="21"/>
        </w:rPr>
        <w:t xml:space="preserve">, </w:t>
      </w:r>
      <w:r w:rsidR="00F21009">
        <w:rPr>
          <w:rFonts w:eastAsia="Times New Roman"/>
          <w:bCs/>
          <w:iCs/>
          <w:szCs w:val="21"/>
        </w:rPr>
        <w:t xml:space="preserve">något som studenterna upplevde som splittrat och stressande. Därför har nu strukturen omfördelats till en litteraturvetenskaplig och en filmvetenskaplig kurs om 7,5 </w:t>
      </w:r>
      <w:proofErr w:type="spellStart"/>
      <w:r w:rsidR="00F21009">
        <w:rPr>
          <w:rFonts w:eastAsia="Times New Roman"/>
          <w:bCs/>
          <w:iCs/>
          <w:szCs w:val="21"/>
        </w:rPr>
        <w:t>hp</w:t>
      </w:r>
      <w:proofErr w:type="spellEnd"/>
      <w:r w:rsidR="00F21009">
        <w:rPr>
          <w:rFonts w:eastAsia="Times New Roman"/>
          <w:bCs/>
          <w:iCs/>
          <w:szCs w:val="21"/>
        </w:rPr>
        <w:t xml:space="preserve"> vardera.</w:t>
      </w:r>
      <w:r w:rsidR="00C45913">
        <w:rPr>
          <w:rFonts w:eastAsia="Times New Roman"/>
          <w:bCs/>
          <w:iCs/>
          <w:szCs w:val="21"/>
        </w:rPr>
        <w:t xml:space="preserve"> </w:t>
      </w:r>
    </w:p>
    <w:p w:rsidR="007245AF" w:rsidRDefault="007245AF" w:rsidP="004E1255">
      <w:pPr>
        <w:spacing w:after="0"/>
        <w:rPr>
          <w:rFonts w:eastAsia="Times New Roman"/>
          <w:b/>
          <w:bCs/>
          <w:iCs/>
          <w:sz w:val="20"/>
          <w:szCs w:val="20"/>
        </w:rPr>
      </w:pPr>
      <w:r w:rsidRPr="007245AF">
        <w:rPr>
          <w:rFonts w:eastAsia="Times New Roman"/>
          <w:b/>
          <w:bCs/>
          <w:iCs/>
          <w:sz w:val="20"/>
          <w:szCs w:val="20"/>
        </w:rPr>
        <w:t>Värdering och hantering</w:t>
      </w:r>
    </w:p>
    <w:p w:rsidR="00BD0805" w:rsidRDefault="00C45913" w:rsidP="00180786">
      <w:r w:rsidRPr="00C45913">
        <w:t>Våra relationer med Linnéstudenterna (studentkåren) är god</w:t>
      </w:r>
      <w:r w:rsidR="003A023D">
        <w:t>a</w:t>
      </w:r>
      <w:r w:rsidRPr="00C45913">
        <w:t xml:space="preserve"> och vi för en öppen dialog i de fall studenter vänder sig till studentkåren för hjälp med uppkomna situationer</w:t>
      </w:r>
      <w:r>
        <w:t>.</w:t>
      </w:r>
      <w:r w:rsidRPr="00C45913">
        <w:t xml:space="preserve"> </w:t>
      </w:r>
      <w:r w:rsidR="004E1255" w:rsidRPr="004E1255">
        <w:t>Vår bedömning är att</w:t>
      </w:r>
      <w:r w:rsidR="004E1255">
        <w:t xml:space="preserve"> studentperspektivet tillgodoses och att studentinflytandet inom ämnena är väl fungerande. </w:t>
      </w:r>
      <w:r w:rsidR="00BD0805" w:rsidRPr="0016500E">
        <w:rPr>
          <w:rFonts w:eastAsia="Times New Roman"/>
          <w:bCs/>
          <w:iCs/>
          <w:szCs w:val="21"/>
        </w:rPr>
        <w:t xml:space="preserve">Ett tydligt utvecklingsområde är de centrala utvärderingarna, eftersom de så är omfattande att få studenter väljer att fylla i dem, vilket leder till att de blir ett trubbigt verktyg i </w:t>
      </w:r>
      <w:r w:rsidR="00BD0805">
        <w:rPr>
          <w:rFonts w:eastAsia="Times New Roman"/>
          <w:bCs/>
          <w:iCs/>
          <w:szCs w:val="21"/>
        </w:rPr>
        <w:t>ämnenas kvalitetsarbete</w:t>
      </w:r>
      <w:r w:rsidR="00BD0805" w:rsidRPr="0016500E">
        <w:rPr>
          <w:rFonts w:eastAsia="Times New Roman"/>
          <w:bCs/>
          <w:iCs/>
          <w:szCs w:val="21"/>
        </w:rPr>
        <w:t>. Problemet har uppmärksammats på central nivå och Rådet för utbildning och lärande och Kvalitetsutskottet har under hösten 2018 tagit frågan i beaktande och utreder tillsammans med institutionernas pedagogiska samordnare möjliga alternativa kvalitetssystem.</w:t>
      </w:r>
      <w:r w:rsidR="00BD0805">
        <w:t xml:space="preserve"> </w:t>
      </w:r>
      <w:r w:rsidR="004E1255">
        <w:t xml:space="preserve">Medan det arbetet pågår fortsätter vi att vara lyhörda för studenternas röster i de </w:t>
      </w:r>
      <w:r w:rsidR="00947B2F">
        <w:t xml:space="preserve">formella och informella </w:t>
      </w:r>
      <w:r w:rsidR="004E1255">
        <w:t>forum vi själva har skapat.</w:t>
      </w:r>
    </w:p>
    <w:p w:rsidR="00C03654" w:rsidRPr="00191016" w:rsidRDefault="00191016" w:rsidP="00191016">
      <w:pPr>
        <w:spacing w:after="0" w:line="240" w:lineRule="auto"/>
        <w:rPr>
          <w:rFonts w:eastAsia="Times New Roman"/>
          <w:b/>
          <w:bCs/>
          <w:szCs w:val="21"/>
        </w:rPr>
      </w:pPr>
      <w:r>
        <w:rPr>
          <w:szCs w:val="21"/>
        </w:rPr>
        <w:lastRenderedPageBreak/>
        <w:br w:type="page"/>
      </w:r>
      <w:r w:rsidR="00EF05D0" w:rsidRPr="0068320D">
        <w:rPr>
          <w:rFonts w:ascii="GillSans" w:eastAsia="Times New Roman" w:hAnsi="GillSans"/>
          <w:b/>
          <w:bCs/>
          <w:noProof/>
          <w:sz w:val="24"/>
          <w:szCs w:val="26"/>
          <w:lang w:eastAsia="sv-SE"/>
        </w:rPr>
        <w:lastRenderedPageBreak/>
        <mc:AlternateContent>
          <mc:Choice Requires="wps">
            <w:drawing>
              <wp:anchor distT="91440" distB="91440" distL="114300" distR="114300" simplePos="0" relativeHeight="251665408" behindDoc="0" locked="0" layoutInCell="1" allowOverlap="1" wp14:anchorId="4A072172" wp14:editId="36994E5A">
                <wp:simplePos x="0" y="0"/>
                <wp:positionH relativeFrom="margin">
                  <wp:align>right</wp:align>
                </wp:positionH>
                <wp:positionV relativeFrom="paragraph">
                  <wp:posOffset>317500</wp:posOffset>
                </wp:positionV>
                <wp:extent cx="5768340" cy="1403985"/>
                <wp:effectExtent l="0" t="0" r="0" b="0"/>
                <wp:wrapTopAndBottom/>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340" cy="1403985"/>
                        </a:xfrm>
                        <a:prstGeom prst="rect">
                          <a:avLst/>
                        </a:prstGeom>
                        <a:noFill/>
                        <a:ln w="9525">
                          <a:noFill/>
                          <a:miter lim="800000"/>
                          <a:headEnd/>
                          <a:tailEnd/>
                        </a:ln>
                      </wps:spPr>
                      <wps:txbx>
                        <w:txbxContent>
                          <w:p w:rsidR="00866D06" w:rsidRPr="00F83D8F" w:rsidRDefault="00866D06" w:rsidP="00C03654">
                            <w:pPr>
                              <w:pBdr>
                                <w:top w:val="single" w:sz="24" w:space="8" w:color="4F81BD" w:themeColor="accent1"/>
                                <w:bottom w:val="single" w:sz="24" w:space="8" w:color="4F81BD" w:themeColor="accent1"/>
                              </w:pBdr>
                              <w:rPr>
                                <w:iCs/>
                                <w:color w:val="4F81BD" w:themeColor="accent1"/>
                                <w:szCs w:val="21"/>
                              </w:rPr>
                            </w:pPr>
                            <w:r w:rsidRPr="00F83D8F">
                              <w:rPr>
                                <w:iCs/>
                                <w:color w:val="4F81BD" w:themeColor="accent1"/>
                                <w:szCs w:val="21"/>
                              </w:rPr>
                              <w:t>Bedömningsgrund:</w:t>
                            </w:r>
                          </w:p>
                          <w:p w:rsidR="00866D06" w:rsidRPr="00F83D8F" w:rsidRDefault="00866D06" w:rsidP="00C03654">
                            <w:pPr>
                              <w:pBdr>
                                <w:top w:val="single" w:sz="24" w:space="8" w:color="4F81BD" w:themeColor="accent1"/>
                                <w:bottom w:val="single" w:sz="24" w:space="8" w:color="4F81BD" w:themeColor="accent1"/>
                              </w:pBdr>
                              <w:rPr>
                                <w:i/>
                                <w:iCs/>
                                <w:color w:val="4F81BD" w:themeColor="accent1"/>
                                <w:szCs w:val="21"/>
                              </w:rPr>
                            </w:pPr>
                            <w:r w:rsidRPr="00F83D8F">
                              <w:rPr>
                                <w:i/>
                                <w:iCs/>
                                <w:color w:val="4F81BD" w:themeColor="accent1"/>
                                <w:szCs w:val="21"/>
                              </w:rPr>
                              <w:t xml:space="preserve">Utbildningen är utformad och genomförs på sådant sätt att den är användbar och utvecklar studentens beredskap att möta förändringar i arbetslivet. Relevant samverkan sker med det omgivande samhället.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A072172" id="_x0000_s1028" type="#_x0000_t202" style="position:absolute;left:0;text-align:left;margin-left:403pt;margin-top:25pt;width:454.2pt;height:110.55pt;z-index:251665408;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" filled="f" stroked="f">
                <v:textbox style="mso-fit-shape-to-text:t">
                  <w:txbxContent>
                    <w:p w:rsidR="00866D06" w:rsidRPr="00F83D8F" w:rsidRDefault="00866D06" w:rsidP="00C03654">
                      <w:pPr>
                        <w:pBdr>
                          <w:top w:val="single" w:sz="24" w:space="8" w:color="4F81BD" w:themeColor="accent1"/>
                          <w:bottom w:val="single" w:sz="24" w:space="8" w:color="4F81BD" w:themeColor="accent1"/>
                        </w:pBdr>
                        <w:rPr>
                          <w:iCs/>
                          <w:color w:val="4F81BD" w:themeColor="accent1"/>
                          <w:szCs w:val="21"/>
                        </w:rPr>
                      </w:pPr>
                      <w:r w:rsidRPr="00F83D8F">
                        <w:rPr>
                          <w:iCs/>
                          <w:color w:val="4F81BD" w:themeColor="accent1"/>
                          <w:szCs w:val="21"/>
                        </w:rPr>
                        <w:t>Bedömningsgrund:</w:t>
                      </w:r>
                    </w:p>
                    <w:p w:rsidR="00866D06" w:rsidRPr="00F83D8F" w:rsidRDefault="00866D06" w:rsidP="00C03654">
                      <w:pPr>
                        <w:pBdr>
                          <w:top w:val="single" w:sz="24" w:space="8" w:color="4F81BD" w:themeColor="accent1"/>
                          <w:bottom w:val="single" w:sz="24" w:space="8" w:color="4F81BD" w:themeColor="accent1"/>
                        </w:pBdr>
                        <w:rPr>
                          <w:i/>
                          <w:iCs/>
                          <w:color w:val="4F81BD" w:themeColor="accent1"/>
                          <w:szCs w:val="21"/>
                        </w:rPr>
                      </w:pPr>
                      <w:r w:rsidRPr="00F83D8F">
                        <w:rPr>
                          <w:i/>
                          <w:iCs/>
                          <w:color w:val="4F81BD" w:themeColor="accent1"/>
                          <w:szCs w:val="21"/>
                        </w:rPr>
                        <w:t xml:space="preserve">Utbildningen är utformad och genomförs på sådant sätt att den är användbar och utvecklar studentens beredskap att möta förändringar i arbetslivet. Relevant samverkan sker med det omgivande samhället. </w:t>
                      </w:r>
                    </w:p>
                  </w:txbxContent>
                </v:textbox>
                <w10:wrap type="topAndBottom" anchorx="margin"/>
              </v:shape>
            </w:pict>
          </mc:Fallback>
        </mc:AlternateContent>
      </w:r>
      <w:r w:rsidR="00C03654" w:rsidRPr="0068320D">
        <w:rPr>
          <w:rFonts w:ascii="GillSans" w:eastAsia="Times New Roman" w:hAnsi="GillSans"/>
          <w:b/>
          <w:bCs/>
          <w:sz w:val="24"/>
          <w:szCs w:val="26"/>
        </w:rPr>
        <w:t>Arbetsliv och samverkan</w:t>
      </w:r>
    </w:p>
    <w:p w:rsidR="00324E6E" w:rsidRDefault="00324E6E" w:rsidP="00324E6E">
      <w:pPr>
        <w:spacing w:after="0"/>
        <w:rPr>
          <w:rFonts w:eastAsia="Times New Roman"/>
          <w:b/>
          <w:bCs/>
          <w:iCs/>
          <w:szCs w:val="21"/>
        </w:rPr>
      </w:pPr>
      <w:r>
        <w:rPr>
          <w:rFonts w:eastAsia="Times New Roman"/>
          <w:b/>
          <w:bCs/>
          <w:iCs/>
          <w:szCs w:val="21"/>
        </w:rPr>
        <w:t>Beskrivning</w:t>
      </w:r>
    </w:p>
    <w:p w:rsidR="008F7795" w:rsidRDefault="00BF460F" w:rsidP="00BF460F">
      <w:pPr>
        <w:spacing w:after="0"/>
        <w:rPr>
          <w:rFonts w:eastAsia="Times New Roman"/>
          <w:bCs/>
          <w:iCs/>
          <w:szCs w:val="21"/>
        </w:rPr>
      </w:pPr>
      <w:r>
        <w:rPr>
          <w:rFonts w:eastAsia="Times New Roman"/>
          <w:bCs/>
          <w:iCs/>
          <w:szCs w:val="21"/>
        </w:rPr>
        <w:t>För</w:t>
      </w:r>
      <w:r w:rsidR="008F7795">
        <w:rPr>
          <w:rFonts w:eastAsia="Times New Roman"/>
          <w:bCs/>
          <w:iCs/>
          <w:szCs w:val="21"/>
        </w:rPr>
        <w:t xml:space="preserve"> att ämneslärarstudenter ska vara så väl förberedda som möjligt för lärarprofessionen, </w:t>
      </w:r>
      <w:r>
        <w:rPr>
          <w:rFonts w:eastAsia="Times New Roman"/>
          <w:bCs/>
          <w:iCs/>
          <w:szCs w:val="21"/>
        </w:rPr>
        <w:t xml:space="preserve">behövs inte enbart </w:t>
      </w:r>
      <w:r w:rsidR="008F7795">
        <w:rPr>
          <w:rFonts w:eastAsia="Times New Roman"/>
          <w:bCs/>
          <w:iCs/>
          <w:szCs w:val="21"/>
        </w:rPr>
        <w:t>god</w:t>
      </w:r>
      <w:r>
        <w:rPr>
          <w:rFonts w:eastAsia="Times New Roman"/>
          <w:bCs/>
          <w:iCs/>
          <w:szCs w:val="21"/>
        </w:rPr>
        <w:t>a</w:t>
      </w:r>
      <w:r w:rsidR="008F7795">
        <w:rPr>
          <w:rFonts w:eastAsia="Times New Roman"/>
          <w:bCs/>
          <w:iCs/>
          <w:szCs w:val="21"/>
        </w:rPr>
        <w:t xml:space="preserve"> ämneskunskap</w:t>
      </w:r>
      <w:r>
        <w:rPr>
          <w:rFonts w:eastAsia="Times New Roman"/>
          <w:bCs/>
          <w:iCs/>
          <w:szCs w:val="21"/>
        </w:rPr>
        <w:t>er</w:t>
      </w:r>
      <w:r w:rsidR="008F7795">
        <w:rPr>
          <w:rFonts w:eastAsia="Times New Roman"/>
          <w:bCs/>
          <w:iCs/>
          <w:szCs w:val="21"/>
        </w:rPr>
        <w:t xml:space="preserve"> och ämnesdidaktiska färdigheter, utan också förmåga att kunna verka i en föränderlig värld</w:t>
      </w:r>
      <w:r>
        <w:rPr>
          <w:rFonts w:eastAsia="Times New Roman"/>
          <w:bCs/>
          <w:iCs/>
          <w:szCs w:val="21"/>
        </w:rPr>
        <w:t>.</w:t>
      </w:r>
      <w:r w:rsidR="008F7795">
        <w:rPr>
          <w:rFonts w:eastAsia="Times New Roman"/>
          <w:bCs/>
          <w:iCs/>
          <w:szCs w:val="21"/>
        </w:rPr>
        <w:t xml:space="preserve"> Ämneslärarutbildningen i svenska ska enligt bedömningsgrundens skrivning vara relevant i förhållande till professionen. Ett sätt att knyta utbildningen nära till yrket är </w:t>
      </w:r>
      <w:r w:rsidR="009B016D">
        <w:rPr>
          <w:rFonts w:eastAsia="Times New Roman"/>
          <w:bCs/>
          <w:iCs/>
          <w:szCs w:val="21"/>
        </w:rPr>
        <w:t>det</w:t>
      </w:r>
      <w:r w:rsidR="008F7795">
        <w:rPr>
          <w:rFonts w:eastAsia="Times New Roman"/>
          <w:bCs/>
          <w:iCs/>
          <w:szCs w:val="21"/>
        </w:rPr>
        <w:t xml:space="preserve"> välfungerande samarbete med skolverksamhete</w:t>
      </w:r>
      <w:r w:rsidR="00324E6E">
        <w:rPr>
          <w:rFonts w:eastAsia="Times New Roman"/>
          <w:bCs/>
          <w:iCs/>
          <w:szCs w:val="21"/>
        </w:rPr>
        <w:t>n genom VFU och fältstudiedagar</w:t>
      </w:r>
      <w:r w:rsidR="009B016D">
        <w:rPr>
          <w:rFonts w:eastAsia="Times New Roman"/>
          <w:bCs/>
          <w:iCs/>
          <w:szCs w:val="21"/>
        </w:rPr>
        <w:t xml:space="preserve"> som utbildningen innehåller</w:t>
      </w:r>
      <w:r w:rsidR="00324E6E">
        <w:rPr>
          <w:rFonts w:eastAsia="Times New Roman"/>
          <w:bCs/>
          <w:iCs/>
          <w:szCs w:val="21"/>
        </w:rPr>
        <w:t xml:space="preserve">. </w:t>
      </w:r>
      <w:r w:rsidR="009B016D">
        <w:rPr>
          <w:rFonts w:eastAsia="Times New Roman"/>
          <w:bCs/>
          <w:iCs/>
          <w:szCs w:val="21"/>
        </w:rPr>
        <w:t>E</w:t>
      </w:r>
      <w:r w:rsidR="008F7795">
        <w:rPr>
          <w:rFonts w:eastAsia="Times New Roman"/>
          <w:bCs/>
          <w:iCs/>
          <w:szCs w:val="21"/>
        </w:rPr>
        <w:t xml:space="preserve">n verksam gymnasielärare </w:t>
      </w:r>
      <w:r w:rsidR="009B016D">
        <w:rPr>
          <w:rFonts w:eastAsia="Times New Roman"/>
          <w:bCs/>
          <w:iCs/>
          <w:szCs w:val="21"/>
        </w:rPr>
        <w:t xml:space="preserve">har också anställts </w:t>
      </w:r>
      <w:r w:rsidR="008F7795">
        <w:rPr>
          <w:rFonts w:eastAsia="Times New Roman"/>
          <w:bCs/>
          <w:iCs/>
          <w:szCs w:val="21"/>
        </w:rPr>
        <w:t xml:space="preserve">som adjunkt med huvudsaklig undervisning i metodik och ämnesdidaktik i ett flertal </w:t>
      </w:r>
      <w:r w:rsidR="00324E6E">
        <w:rPr>
          <w:rFonts w:eastAsia="Times New Roman"/>
          <w:bCs/>
          <w:iCs/>
          <w:szCs w:val="21"/>
        </w:rPr>
        <w:t>kurser</w:t>
      </w:r>
      <w:r w:rsidR="008F7795">
        <w:rPr>
          <w:rFonts w:eastAsia="Times New Roman"/>
          <w:bCs/>
          <w:iCs/>
          <w:szCs w:val="21"/>
        </w:rPr>
        <w:t>. I ett föränderligt samhälle är också mångkulturalitet och internationalisering viktig</w:t>
      </w:r>
      <w:r w:rsidR="00324E6E">
        <w:rPr>
          <w:rFonts w:eastAsia="Times New Roman"/>
          <w:bCs/>
          <w:iCs/>
          <w:szCs w:val="21"/>
        </w:rPr>
        <w:t>t</w:t>
      </w:r>
      <w:r w:rsidR="008F7795">
        <w:rPr>
          <w:rFonts w:eastAsia="Times New Roman"/>
          <w:bCs/>
          <w:iCs/>
          <w:szCs w:val="21"/>
        </w:rPr>
        <w:t xml:space="preserve">. Vi har </w:t>
      </w:r>
      <w:r w:rsidR="00324E6E">
        <w:rPr>
          <w:rFonts w:eastAsia="Times New Roman"/>
          <w:bCs/>
          <w:iCs/>
          <w:szCs w:val="21"/>
        </w:rPr>
        <w:t xml:space="preserve">därför </w:t>
      </w:r>
      <w:r w:rsidR="008F7795">
        <w:rPr>
          <w:rFonts w:eastAsia="Times New Roman"/>
          <w:bCs/>
          <w:iCs/>
          <w:szCs w:val="21"/>
        </w:rPr>
        <w:t xml:space="preserve">upparbetat ett nätverk av partneruniversitet där det ges kurser i svenska (exempelvis </w:t>
      </w:r>
      <w:r w:rsidR="00324E6E">
        <w:rPr>
          <w:rFonts w:eastAsia="Times New Roman"/>
          <w:bCs/>
          <w:iCs/>
          <w:szCs w:val="21"/>
        </w:rPr>
        <w:t xml:space="preserve">i </w:t>
      </w:r>
      <w:r w:rsidR="008F7795">
        <w:rPr>
          <w:rFonts w:eastAsia="Times New Roman"/>
          <w:bCs/>
          <w:iCs/>
          <w:szCs w:val="21"/>
        </w:rPr>
        <w:t>Ukraina, Spanien, Tyskland</w:t>
      </w:r>
      <w:r w:rsidR="00B023E1">
        <w:rPr>
          <w:rFonts w:eastAsia="Times New Roman"/>
          <w:bCs/>
          <w:iCs/>
          <w:szCs w:val="21"/>
        </w:rPr>
        <w:t>, Ryssland</w:t>
      </w:r>
      <w:r w:rsidR="008F7795">
        <w:rPr>
          <w:rFonts w:eastAsia="Times New Roman"/>
          <w:bCs/>
          <w:iCs/>
          <w:szCs w:val="21"/>
        </w:rPr>
        <w:t xml:space="preserve"> och Lettland) och där studenterna erbjuds att göra sin VFU.</w:t>
      </w:r>
    </w:p>
    <w:p w:rsidR="008F7795" w:rsidRDefault="008F7795" w:rsidP="008F7795">
      <w:pPr>
        <w:spacing w:after="0"/>
        <w:ind w:firstLine="567"/>
        <w:rPr>
          <w:rFonts w:eastAsia="Times New Roman"/>
          <w:bCs/>
          <w:iCs/>
          <w:szCs w:val="21"/>
        </w:rPr>
      </w:pPr>
      <w:r>
        <w:rPr>
          <w:rFonts w:eastAsia="Times New Roman"/>
          <w:bCs/>
          <w:iCs/>
          <w:szCs w:val="21"/>
        </w:rPr>
        <w:t xml:space="preserve">Relevant samverkan med det omgivande samhället sker </w:t>
      </w:r>
      <w:r w:rsidR="00324E6E">
        <w:rPr>
          <w:rFonts w:eastAsia="Times New Roman"/>
          <w:bCs/>
          <w:iCs/>
          <w:szCs w:val="21"/>
        </w:rPr>
        <w:t>genom att gymnasielärare erbjuds</w:t>
      </w:r>
      <w:r>
        <w:rPr>
          <w:rFonts w:eastAsia="Times New Roman"/>
          <w:bCs/>
          <w:iCs/>
          <w:szCs w:val="21"/>
        </w:rPr>
        <w:t xml:space="preserve"> </w:t>
      </w:r>
      <w:r w:rsidR="00537901">
        <w:rPr>
          <w:rFonts w:eastAsia="Times New Roman"/>
          <w:bCs/>
          <w:iCs/>
          <w:szCs w:val="21"/>
        </w:rPr>
        <w:t>fortbildning,</w:t>
      </w:r>
      <w:r>
        <w:rPr>
          <w:rFonts w:eastAsia="Times New Roman"/>
          <w:bCs/>
          <w:iCs/>
          <w:szCs w:val="21"/>
        </w:rPr>
        <w:t xml:space="preserve"> utbildnings</w:t>
      </w:r>
      <w:r w:rsidR="00537901">
        <w:rPr>
          <w:rFonts w:eastAsia="Times New Roman"/>
          <w:bCs/>
          <w:iCs/>
          <w:szCs w:val="21"/>
        </w:rPr>
        <w:t>- oc</w:t>
      </w:r>
      <w:r w:rsidR="00B60B2A">
        <w:rPr>
          <w:rFonts w:eastAsia="Times New Roman"/>
          <w:bCs/>
          <w:iCs/>
          <w:szCs w:val="21"/>
        </w:rPr>
        <w:t>h alumn</w:t>
      </w:r>
      <w:r>
        <w:rPr>
          <w:rFonts w:eastAsia="Times New Roman"/>
          <w:bCs/>
          <w:iCs/>
          <w:szCs w:val="21"/>
        </w:rPr>
        <w:t>konferenser</w:t>
      </w:r>
      <w:r w:rsidR="00324E6E">
        <w:rPr>
          <w:rFonts w:eastAsia="Times New Roman"/>
          <w:bCs/>
          <w:iCs/>
          <w:szCs w:val="21"/>
        </w:rPr>
        <w:t xml:space="preserve">, vilket </w:t>
      </w:r>
      <w:r>
        <w:rPr>
          <w:rFonts w:eastAsia="Times New Roman"/>
          <w:bCs/>
          <w:iCs/>
          <w:szCs w:val="21"/>
        </w:rPr>
        <w:t>uppdaterar lärarkårens kunskapsba</w:t>
      </w:r>
      <w:r w:rsidR="00537901">
        <w:rPr>
          <w:rFonts w:eastAsia="Times New Roman"/>
          <w:bCs/>
          <w:iCs/>
          <w:szCs w:val="21"/>
        </w:rPr>
        <w:t>s i relation till ny forskning. M</w:t>
      </w:r>
      <w:r>
        <w:rPr>
          <w:rFonts w:eastAsia="Times New Roman"/>
          <w:bCs/>
          <w:iCs/>
          <w:szCs w:val="21"/>
        </w:rPr>
        <w:t xml:space="preserve">en vi tar också uppdrag som att föreläsa </w:t>
      </w:r>
      <w:r w:rsidR="00537901">
        <w:rPr>
          <w:rFonts w:eastAsia="Times New Roman"/>
          <w:bCs/>
          <w:iCs/>
          <w:szCs w:val="21"/>
        </w:rPr>
        <w:t xml:space="preserve">om akademiskt skrivande i förhållande till gymnasiearbetet </w:t>
      </w:r>
      <w:r>
        <w:rPr>
          <w:rFonts w:eastAsia="Times New Roman"/>
          <w:bCs/>
          <w:iCs/>
          <w:szCs w:val="21"/>
        </w:rPr>
        <w:t xml:space="preserve">för lärare </w:t>
      </w:r>
      <w:r w:rsidR="00537901">
        <w:rPr>
          <w:rFonts w:eastAsia="Times New Roman"/>
          <w:bCs/>
          <w:iCs/>
          <w:szCs w:val="21"/>
        </w:rPr>
        <w:t>och elever på skolor i regionen</w:t>
      </w:r>
      <w:r>
        <w:rPr>
          <w:rFonts w:eastAsia="Times New Roman"/>
          <w:bCs/>
          <w:iCs/>
          <w:szCs w:val="21"/>
        </w:rPr>
        <w:t xml:space="preserve">, ett område där det verkar finnas behov av fördjupade kunskaper. Ett annat exempel är återkommande biblioteksbesök för att fortbilda skolbibliotekarier i verksamheten inom barns- och ungas läsning. Det finns också exempel på </w:t>
      </w:r>
      <w:r w:rsidR="00537901">
        <w:rPr>
          <w:rFonts w:eastAsia="Times New Roman"/>
          <w:bCs/>
          <w:iCs/>
          <w:szCs w:val="21"/>
        </w:rPr>
        <w:t xml:space="preserve">samarbete med näringslivet och </w:t>
      </w:r>
      <w:proofErr w:type="spellStart"/>
      <w:r w:rsidR="00286E18">
        <w:rPr>
          <w:rFonts w:eastAsia="Times New Roman"/>
          <w:bCs/>
          <w:iCs/>
          <w:szCs w:val="21"/>
        </w:rPr>
        <w:t>IT-företag</w:t>
      </w:r>
      <w:proofErr w:type="spellEnd"/>
      <w:r>
        <w:rPr>
          <w:rFonts w:eastAsia="Times New Roman"/>
          <w:bCs/>
          <w:iCs/>
          <w:szCs w:val="21"/>
        </w:rPr>
        <w:t xml:space="preserve"> som utvecklar </w:t>
      </w:r>
      <w:r w:rsidR="00286E18">
        <w:rPr>
          <w:rFonts w:eastAsia="Times New Roman"/>
          <w:bCs/>
          <w:iCs/>
          <w:szCs w:val="21"/>
        </w:rPr>
        <w:t xml:space="preserve">digitala </w:t>
      </w:r>
      <w:r>
        <w:rPr>
          <w:rFonts w:eastAsia="Times New Roman"/>
          <w:bCs/>
          <w:iCs/>
          <w:szCs w:val="21"/>
        </w:rPr>
        <w:t>lösningar för lärarkommentarer i elevtexter. I det samarbetet granskade</w:t>
      </w:r>
      <w:r w:rsidR="00537901">
        <w:rPr>
          <w:rFonts w:eastAsia="Times New Roman"/>
          <w:bCs/>
          <w:iCs/>
          <w:szCs w:val="21"/>
        </w:rPr>
        <w:t>s</w:t>
      </w:r>
      <w:r>
        <w:rPr>
          <w:rFonts w:eastAsia="Times New Roman"/>
          <w:bCs/>
          <w:iCs/>
          <w:szCs w:val="21"/>
        </w:rPr>
        <w:t xml:space="preserve"> och utvecklade</w:t>
      </w:r>
      <w:r w:rsidR="00537901">
        <w:rPr>
          <w:rFonts w:eastAsia="Times New Roman"/>
          <w:bCs/>
          <w:iCs/>
          <w:szCs w:val="21"/>
        </w:rPr>
        <w:t>s</w:t>
      </w:r>
      <w:r>
        <w:rPr>
          <w:rFonts w:eastAsia="Times New Roman"/>
          <w:bCs/>
          <w:iCs/>
          <w:szCs w:val="21"/>
        </w:rPr>
        <w:t xml:space="preserve"> innehåll, utformning och struktur i </w:t>
      </w:r>
      <w:r w:rsidR="00537901">
        <w:rPr>
          <w:rFonts w:eastAsia="Times New Roman"/>
          <w:bCs/>
          <w:iCs/>
          <w:szCs w:val="21"/>
        </w:rPr>
        <w:t>program</w:t>
      </w:r>
      <w:r>
        <w:rPr>
          <w:rFonts w:eastAsia="Times New Roman"/>
          <w:bCs/>
          <w:iCs/>
          <w:szCs w:val="21"/>
        </w:rPr>
        <w:t xml:space="preserve"> som används av ämneslärare i svenska på gymnasieskolan. </w:t>
      </w:r>
    </w:p>
    <w:p w:rsidR="008F7795" w:rsidRDefault="008F7795" w:rsidP="008F7795">
      <w:pPr>
        <w:ind w:firstLine="567"/>
        <w:rPr>
          <w:rFonts w:eastAsia="Times New Roman"/>
          <w:bCs/>
          <w:iCs/>
          <w:szCs w:val="21"/>
        </w:rPr>
      </w:pPr>
      <w:r>
        <w:rPr>
          <w:rFonts w:eastAsia="Times New Roman"/>
          <w:bCs/>
          <w:iCs/>
          <w:szCs w:val="21"/>
        </w:rPr>
        <w:t xml:space="preserve">Vår strävan är att vi inte bara vill att studenterna ska slutföra sin utbildning – vi vill också att de ska fortsätta på magister- eller masternivå efter att de har tagit lärarexamen. Därför erbjuder vi en magisterkurs i svenska med didaktisk inriktning på distans med målet att ytterligare lyfta verksamma lärares kompetenser. </w:t>
      </w:r>
      <w:r w:rsidR="00537901">
        <w:rPr>
          <w:rFonts w:eastAsia="Times New Roman"/>
          <w:bCs/>
          <w:iCs/>
          <w:szCs w:val="21"/>
        </w:rPr>
        <w:t>F</w:t>
      </w:r>
      <w:r>
        <w:rPr>
          <w:rFonts w:eastAsia="Times New Roman"/>
          <w:bCs/>
          <w:iCs/>
          <w:szCs w:val="21"/>
        </w:rPr>
        <w:t xml:space="preserve">lera av våra studenter återkommer efter några år i yrket och tar en magister- eller masterexamen, och en av dem har vi nu anställt som doktorand i svenska språket. </w:t>
      </w:r>
    </w:p>
    <w:p w:rsidR="008F7795" w:rsidRDefault="008F7795" w:rsidP="008F7795">
      <w:pPr>
        <w:spacing w:after="0"/>
        <w:rPr>
          <w:rFonts w:eastAsia="Times New Roman"/>
          <w:b/>
          <w:bCs/>
          <w:iCs/>
          <w:szCs w:val="21"/>
        </w:rPr>
      </w:pPr>
      <w:r>
        <w:rPr>
          <w:rFonts w:eastAsia="Times New Roman"/>
          <w:b/>
          <w:bCs/>
          <w:iCs/>
          <w:szCs w:val="21"/>
        </w:rPr>
        <w:t>Värdering och hantering</w:t>
      </w:r>
    </w:p>
    <w:p w:rsidR="00DF52FF" w:rsidRPr="00EF05D0" w:rsidRDefault="00BF460F" w:rsidP="00C727D0">
      <w:pPr>
        <w:rPr>
          <w:szCs w:val="21"/>
        </w:rPr>
      </w:pPr>
      <w:r>
        <w:rPr>
          <w:rFonts w:eastAsia="Times New Roman"/>
          <w:bCs/>
          <w:iCs/>
          <w:szCs w:val="21"/>
        </w:rPr>
        <w:t xml:space="preserve">Vi bedömer </w:t>
      </w:r>
      <w:r w:rsidR="008F7795">
        <w:rPr>
          <w:rFonts w:eastAsia="Times New Roman"/>
          <w:bCs/>
          <w:iCs/>
          <w:szCs w:val="21"/>
        </w:rPr>
        <w:t xml:space="preserve">att de insatser </w:t>
      </w:r>
      <w:r>
        <w:rPr>
          <w:rFonts w:eastAsia="Times New Roman"/>
          <w:bCs/>
          <w:iCs/>
          <w:szCs w:val="21"/>
        </w:rPr>
        <w:t xml:space="preserve">som </w:t>
      </w:r>
      <w:r w:rsidR="008F7795">
        <w:rPr>
          <w:rFonts w:eastAsia="Times New Roman"/>
          <w:bCs/>
          <w:iCs/>
          <w:szCs w:val="21"/>
        </w:rPr>
        <w:t>gör</w:t>
      </w:r>
      <w:r>
        <w:rPr>
          <w:rFonts w:eastAsia="Times New Roman"/>
          <w:bCs/>
          <w:iCs/>
          <w:szCs w:val="21"/>
        </w:rPr>
        <w:t>s i relation till det omgivande samhället</w:t>
      </w:r>
      <w:r w:rsidR="008F7795">
        <w:rPr>
          <w:rFonts w:eastAsia="Times New Roman"/>
          <w:bCs/>
          <w:iCs/>
          <w:szCs w:val="21"/>
        </w:rPr>
        <w:t xml:space="preserve"> är kvalitetshöjande och r</w:t>
      </w:r>
      <w:r w:rsidR="00A15A27">
        <w:rPr>
          <w:rFonts w:eastAsia="Times New Roman"/>
          <w:bCs/>
          <w:iCs/>
          <w:szCs w:val="21"/>
        </w:rPr>
        <w:t>elevanta, men d</w:t>
      </w:r>
      <w:r>
        <w:rPr>
          <w:rFonts w:eastAsia="Times New Roman"/>
          <w:bCs/>
          <w:iCs/>
          <w:szCs w:val="21"/>
        </w:rPr>
        <w:t xml:space="preserve">äremot ser vi också </w:t>
      </w:r>
      <w:r w:rsidR="008F7795">
        <w:rPr>
          <w:rFonts w:eastAsia="Times New Roman"/>
          <w:bCs/>
          <w:iCs/>
          <w:szCs w:val="21"/>
        </w:rPr>
        <w:t xml:space="preserve">områden </w:t>
      </w:r>
      <w:r>
        <w:rPr>
          <w:rFonts w:eastAsia="Times New Roman"/>
          <w:bCs/>
          <w:iCs/>
          <w:szCs w:val="21"/>
        </w:rPr>
        <w:t>som kan utvecklas</w:t>
      </w:r>
      <w:r w:rsidR="008F7795">
        <w:rPr>
          <w:rFonts w:eastAsia="Times New Roman"/>
          <w:bCs/>
          <w:iCs/>
          <w:szCs w:val="21"/>
        </w:rPr>
        <w:t>. Ett sådant är problemet att vi visserligen har e</w:t>
      </w:r>
      <w:r w:rsidR="00113A65">
        <w:rPr>
          <w:rFonts w:eastAsia="Times New Roman"/>
          <w:bCs/>
          <w:iCs/>
          <w:szCs w:val="21"/>
        </w:rPr>
        <w:t>n</w:t>
      </w:r>
      <w:r>
        <w:rPr>
          <w:rFonts w:eastAsia="Times New Roman"/>
          <w:bCs/>
          <w:iCs/>
          <w:szCs w:val="21"/>
        </w:rPr>
        <w:t xml:space="preserve"> stor</w:t>
      </w:r>
      <w:r w:rsidR="008F7795">
        <w:rPr>
          <w:rFonts w:eastAsia="Times New Roman"/>
          <w:bCs/>
          <w:iCs/>
          <w:szCs w:val="21"/>
        </w:rPr>
        <w:t xml:space="preserve"> internationell arena med möjligheter för studenterna att göra </w:t>
      </w:r>
      <w:r w:rsidR="00A248F2">
        <w:rPr>
          <w:rFonts w:eastAsia="Times New Roman"/>
          <w:bCs/>
          <w:iCs/>
          <w:szCs w:val="21"/>
        </w:rPr>
        <w:t>VFU</w:t>
      </w:r>
      <w:r w:rsidR="008F7795">
        <w:rPr>
          <w:rFonts w:eastAsia="Times New Roman"/>
          <w:bCs/>
          <w:iCs/>
          <w:szCs w:val="21"/>
        </w:rPr>
        <w:t>, men det är sällan som platserna används. Här behöver vi dels undersöka vilka faktorer som studenterna upplever hindrar dem, dels förfina marknadsföring</w:t>
      </w:r>
      <w:r>
        <w:rPr>
          <w:rFonts w:eastAsia="Times New Roman"/>
          <w:bCs/>
          <w:iCs/>
          <w:szCs w:val="21"/>
        </w:rPr>
        <w:t>en</w:t>
      </w:r>
      <w:r w:rsidR="008F7795">
        <w:rPr>
          <w:rFonts w:eastAsia="Times New Roman"/>
          <w:bCs/>
          <w:iCs/>
          <w:szCs w:val="21"/>
        </w:rPr>
        <w:t xml:space="preserve"> av </w:t>
      </w:r>
      <w:r w:rsidR="00A248F2">
        <w:rPr>
          <w:rFonts w:eastAsia="Times New Roman"/>
          <w:bCs/>
          <w:iCs/>
          <w:szCs w:val="21"/>
        </w:rPr>
        <w:t>VFU</w:t>
      </w:r>
      <w:r w:rsidR="008F7795">
        <w:rPr>
          <w:rFonts w:eastAsia="Times New Roman"/>
          <w:bCs/>
          <w:iCs/>
          <w:szCs w:val="21"/>
        </w:rPr>
        <w:t xml:space="preserve"> utomlands så att fler vågar </w:t>
      </w:r>
      <w:r w:rsidR="00113A65">
        <w:rPr>
          <w:rFonts w:eastAsia="Times New Roman"/>
          <w:bCs/>
          <w:iCs/>
          <w:szCs w:val="21"/>
        </w:rPr>
        <w:t>ta steget.</w:t>
      </w:r>
      <w:r w:rsidR="00CE6FF0">
        <w:rPr>
          <w:rFonts w:eastAsia="Times New Roman"/>
          <w:bCs/>
          <w:iCs/>
          <w:szCs w:val="21"/>
        </w:rPr>
        <w:t xml:space="preserve"> </w:t>
      </w:r>
      <w:r w:rsidR="008F7795">
        <w:rPr>
          <w:rFonts w:eastAsia="Times New Roman"/>
          <w:bCs/>
          <w:iCs/>
          <w:szCs w:val="21"/>
        </w:rPr>
        <w:t xml:space="preserve">Detta är ett pågående utvecklingsarbete som ligger på internationaliseringsansvarig på </w:t>
      </w:r>
      <w:r w:rsidR="00E24924">
        <w:rPr>
          <w:rFonts w:eastAsia="Times New Roman"/>
          <w:bCs/>
          <w:iCs/>
          <w:szCs w:val="21"/>
        </w:rPr>
        <w:t>SV</w:t>
      </w:r>
      <w:r w:rsidR="008F7795">
        <w:rPr>
          <w:rFonts w:eastAsia="Times New Roman"/>
          <w:bCs/>
          <w:iCs/>
          <w:szCs w:val="21"/>
        </w:rPr>
        <w:t xml:space="preserve">. Ett annat utvecklingsområde är hur </w:t>
      </w:r>
      <w:r w:rsidR="00A27F82">
        <w:rPr>
          <w:rFonts w:eastAsia="Times New Roman"/>
          <w:bCs/>
          <w:iCs/>
          <w:szCs w:val="21"/>
        </w:rPr>
        <w:t xml:space="preserve">vi </w:t>
      </w:r>
      <w:r w:rsidR="008F7795">
        <w:rPr>
          <w:rFonts w:eastAsia="Times New Roman"/>
          <w:bCs/>
          <w:iCs/>
          <w:szCs w:val="21"/>
        </w:rPr>
        <w:t>kan utveckla studenternas beredskap för att möta förändringar i arbetslivet. Visserligen får de teoretiska kunskaper om läroplansreformer,</w:t>
      </w:r>
      <w:r w:rsidR="00F12431">
        <w:rPr>
          <w:rFonts w:eastAsia="Times New Roman"/>
          <w:bCs/>
          <w:iCs/>
          <w:szCs w:val="21"/>
        </w:rPr>
        <w:t xml:space="preserve"> utbildnings</w:t>
      </w:r>
      <w:r w:rsidR="00C727D0">
        <w:rPr>
          <w:rFonts w:eastAsia="Times New Roman"/>
          <w:bCs/>
          <w:iCs/>
          <w:szCs w:val="21"/>
        </w:rPr>
        <w:t>ideologi och skolhistoria</w:t>
      </w:r>
      <w:r w:rsidR="008F7795">
        <w:rPr>
          <w:rFonts w:eastAsia="Times New Roman"/>
          <w:bCs/>
          <w:iCs/>
          <w:szCs w:val="21"/>
        </w:rPr>
        <w:t xml:space="preserve"> som kan rusta dem att möta liknande förändringar i framtiden, men det är trots allt först på det praktiska planet som förmågan att hantera förändringar prövas. Studenterna lämnar vår utbildning med </w:t>
      </w:r>
      <w:r w:rsidR="00F12431">
        <w:rPr>
          <w:rFonts w:eastAsia="Times New Roman"/>
          <w:bCs/>
          <w:iCs/>
          <w:szCs w:val="21"/>
        </w:rPr>
        <w:t>goda</w:t>
      </w:r>
      <w:r w:rsidR="008F7795">
        <w:rPr>
          <w:rFonts w:eastAsia="Times New Roman"/>
          <w:bCs/>
          <w:iCs/>
          <w:szCs w:val="21"/>
        </w:rPr>
        <w:t xml:space="preserve"> </w:t>
      </w:r>
      <w:r w:rsidR="008F7795">
        <w:rPr>
          <w:rFonts w:eastAsia="Times New Roman"/>
          <w:bCs/>
          <w:iCs/>
          <w:szCs w:val="21"/>
        </w:rPr>
        <w:lastRenderedPageBreak/>
        <w:t xml:space="preserve">ämneskunskaper och ämnesdidaktiska färdigheter som gör dem flexibla i förhållande till svängningar och förändringar i </w:t>
      </w:r>
      <w:r w:rsidR="00F12431">
        <w:rPr>
          <w:rFonts w:eastAsia="Times New Roman"/>
          <w:bCs/>
          <w:iCs/>
          <w:szCs w:val="21"/>
        </w:rPr>
        <w:t xml:space="preserve">skola och </w:t>
      </w:r>
      <w:r>
        <w:rPr>
          <w:rFonts w:eastAsia="Times New Roman"/>
          <w:bCs/>
          <w:iCs/>
          <w:szCs w:val="21"/>
        </w:rPr>
        <w:t>samhälle</w:t>
      </w:r>
      <w:r w:rsidR="00F12431">
        <w:rPr>
          <w:rFonts w:eastAsia="Times New Roman"/>
          <w:bCs/>
          <w:iCs/>
          <w:szCs w:val="21"/>
        </w:rPr>
        <w:t>.</w:t>
      </w:r>
    </w:p>
    <w:sectPr w:rsidR="00DF52FF" w:rsidRPr="00EF05D0" w:rsidSect="00DF52FF">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EFA" w:rsidRDefault="00723EFA" w:rsidP="008A373C">
      <w:pPr>
        <w:spacing w:after="0" w:line="240" w:lineRule="auto"/>
      </w:pPr>
      <w:r>
        <w:separator/>
      </w:r>
    </w:p>
  </w:endnote>
  <w:endnote w:type="continuationSeparator" w:id="0">
    <w:p w:rsidR="00723EFA" w:rsidRDefault="00723EFA" w:rsidP="008A3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Sans">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Garamond">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540397"/>
      <w:docPartObj>
        <w:docPartGallery w:val="Page Numbers (Bottom of Page)"/>
        <w:docPartUnique/>
      </w:docPartObj>
    </w:sdtPr>
    <w:sdtEndPr/>
    <w:sdtContent>
      <w:p w:rsidR="00866D06" w:rsidRDefault="00866D06">
        <w:pPr>
          <w:pStyle w:val="Sidfot"/>
          <w:jc w:val="center"/>
        </w:pPr>
        <w:r>
          <w:fldChar w:fldCharType="begin"/>
        </w:r>
        <w:r>
          <w:instrText>PAGE   \* MERGEFORMAT</w:instrText>
        </w:r>
        <w:r>
          <w:fldChar w:fldCharType="separate"/>
        </w:r>
        <w:r w:rsidR="00912067">
          <w:rPr>
            <w:noProof/>
          </w:rPr>
          <w:t>1</w:t>
        </w:r>
        <w:r>
          <w:fldChar w:fldCharType="end"/>
        </w:r>
      </w:p>
    </w:sdtContent>
  </w:sdt>
  <w:p w:rsidR="00866D06" w:rsidRDefault="00866D0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EFA" w:rsidRDefault="00723EFA" w:rsidP="008A373C">
      <w:pPr>
        <w:spacing w:after="0" w:line="240" w:lineRule="auto"/>
      </w:pPr>
      <w:r>
        <w:separator/>
      </w:r>
    </w:p>
  </w:footnote>
  <w:footnote w:type="continuationSeparator" w:id="0">
    <w:p w:rsidR="00723EFA" w:rsidRDefault="00723EFA" w:rsidP="008A373C">
      <w:pPr>
        <w:spacing w:after="0" w:line="240" w:lineRule="auto"/>
      </w:pPr>
      <w:r>
        <w:continuationSeparator/>
      </w:r>
    </w:p>
  </w:footnote>
  <w:footnote w:id="1">
    <w:p w:rsidR="00866D06" w:rsidRPr="001F28BB" w:rsidRDefault="00866D06" w:rsidP="00ED4D5C">
      <w:pPr>
        <w:pStyle w:val="Fotnotstext"/>
      </w:pPr>
      <w:r w:rsidRPr="001F28BB">
        <w:rPr>
          <w:rStyle w:val="Fotnotsreferens"/>
          <w:sz w:val="16"/>
        </w:rPr>
        <w:footnoteRef/>
      </w:r>
      <w:r w:rsidRPr="001F28BB">
        <w:rPr>
          <w:sz w:val="16"/>
        </w:rPr>
        <w:t xml:space="preserve"> Matematik, svenska, samhällskunskap, idrott och hälsa, bild, dans och musik.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F170B"/>
    <w:multiLevelType w:val="hybridMultilevel"/>
    <w:tmpl w:val="3E747806"/>
    <w:lvl w:ilvl="0" w:tplc="F6941118">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6C564B5"/>
    <w:multiLevelType w:val="hybridMultilevel"/>
    <w:tmpl w:val="5FF46B2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
    <w:nsid w:val="08C6349C"/>
    <w:multiLevelType w:val="hybridMultilevel"/>
    <w:tmpl w:val="039CE12E"/>
    <w:lvl w:ilvl="0" w:tplc="041D0001">
      <w:start w:val="1"/>
      <w:numFmt w:val="bullet"/>
      <w:lvlText w:val=""/>
      <w:lvlJc w:val="left"/>
      <w:pPr>
        <w:ind w:left="792" w:hanging="360"/>
      </w:pPr>
      <w:rPr>
        <w:rFonts w:ascii="Symbol" w:hAnsi="Symbol" w:hint="default"/>
      </w:rPr>
    </w:lvl>
    <w:lvl w:ilvl="1" w:tplc="041D0003" w:tentative="1">
      <w:start w:val="1"/>
      <w:numFmt w:val="bullet"/>
      <w:lvlText w:val="o"/>
      <w:lvlJc w:val="left"/>
      <w:pPr>
        <w:ind w:left="1512" w:hanging="360"/>
      </w:pPr>
      <w:rPr>
        <w:rFonts w:ascii="Courier New" w:hAnsi="Courier New" w:cs="Courier New" w:hint="default"/>
      </w:rPr>
    </w:lvl>
    <w:lvl w:ilvl="2" w:tplc="041D0005" w:tentative="1">
      <w:start w:val="1"/>
      <w:numFmt w:val="bullet"/>
      <w:lvlText w:val=""/>
      <w:lvlJc w:val="left"/>
      <w:pPr>
        <w:ind w:left="2232" w:hanging="360"/>
      </w:pPr>
      <w:rPr>
        <w:rFonts w:ascii="Wingdings" w:hAnsi="Wingdings" w:hint="default"/>
      </w:rPr>
    </w:lvl>
    <w:lvl w:ilvl="3" w:tplc="041D0001" w:tentative="1">
      <w:start w:val="1"/>
      <w:numFmt w:val="bullet"/>
      <w:lvlText w:val=""/>
      <w:lvlJc w:val="left"/>
      <w:pPr>
        <w:ind w:left="2952" w:hanging="360"/>
      </w:pPr>
      <w:rPr>
        <w:rFonts w:ascii="Symbol" w:hAnsi="Symbol" w:hint="default"/>
      </w:rPr>
    </w:lvl>
    <w:lvl w:ilvl="4" w:tplc="041D0003" w:tentative="1">
      <w:start w:val="1"/>
      <w:numFmt w:val="bullet"/>
      <w:lvlText w:val="o"/>
      <w:lvlJc w:val="left"/>
      <w:pPr>
        <w:ind w:left="3672" w:hanging="360"/>
      </w:pPr>
      <w:rPr>
        <w:rFonts w:ascii="Courier New" w:hAnsi="Courier New" w:cs="Courier New" w:hint="default"/>
      </w:rPr>
    </w:lvl>
    <w:lvl w:ilvl="5" w:tplc="041D0005" w:tentative="1">
      <w:start w:val="1"/>
      <w:numFmt w:val="bullet"/>
      <w:lvlText w:val=""/>
      <w:lvlJc w:val="left"/>
      <w:pPr>
        <w:ind w:left="4392" w:hanging="360"/>
      </w:pPr>
      <w:rPr>
        <w:rFonts w:ascii="Wingdings" w:hAnsi="Wingdings" w:hint="default"/>
      </w:rPr>
    </w:lvl>
    <w:lvl w:ilvl="6" w:tplc="041D0001" w:tentative="1">
      <w:start w:val="1"/>
      <w:numFmt w:val="bullet"/>
      <w:lvlText w:val=""/>
      <w:lvlJc w:val="left"/>
      <w:pPr>
        <w:ind w:left="5112" w:hanging="360"/>
      </w:pPr>
      <w:rPr>
        <w:rFonts w:ascii="Symbol" w:hAnsi="Symbol" w:hint="default"/>
      </w:rPr>
    </w:lvl>
    <w:lvl w:ilvl="7" w:tplc="041D0003" w:tentative="1">
      <w:start w:val="1"/>
      <w:numFmt w:val="bullet"/>
      <w:lvlText w:val="o"/>
      <w:lvlJc w:val="left"/>
      <w:pPr>
        <w:ind w:left="5832" w:hanging="360"/>
      </w:pPr>
      <w:rPr>
        <w:rFonts w:ascii="Courier New" w:hAnsi="Courier New" w:cs="Courier New" w:hint="default"/>
      </w:rPr>
    </w:lvl>
    <w:lvl w:ilvl="8" w:tplc="041D0005" w:tentative="1">
      <w:start w:val="1"/>
      <w:numFmt w:val="bullet"/>
      <w:lvlText w:val=""/>
      <w:lvlJc w:val="left"/>
      <w:pPr>
        <w:ind w:left="6552" w:hanging="360"/>
      </w:pPr>
      <w:rPr>
        <w:rFonts w:ascii="Wingdings" w:hAnsi="Wingdings" w:hint="default"/>
      </w:rPr>
    </w:lvl>
  </w:abstractNum>
  <w:abstractNum w:abstractNumId="3">
    <w:nsid w:val="0B9D2BF7"/>
    <w:multiLevelType w:val="hybridMultilevel"/>
    <w:tmpl w:val="672EAF7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114F2681"/>
    <w:multiLevelType w:val="hybridMultilevel"/>
    <w:tmpl w:val="E47C23C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nsid w:val="1D050775"/>
    <w:multiLevelType w:val="hybridMultilevel"/>
    <w:tmpl w:val="8968E332"/>
    <w:lvl w:ilvl="0" w:tplc="041D0001">
      <w:start w:val="1"/>
      <w:numFmt w:val="bullet"/>
      <w:lvlText w:val=""/>
      <w:lvlJc w:val="left"/>
      <w:pPr>
        <w:ind w:left="1647" w:hanging="360"/>
      </w:pPr>
      <w:rPr>
        <w:rFonts w:ascii="Symbol" w:hAnsi="Symbol" w:hint="default"/>
      </w:rPr>
    </w:lvl>
    <w:lvl w:ilvl="1" w:tplc="041D0003" w:tentative="1">
      <w:start w:val="1"/>
      <w:numFmt w:val="bullet"/>
      <w:lvlText w:val="o"/>
      <w:lvlJc w:val="left"/>
      <w:pPr>
        <w:ind w:left="2367" w:hanging="360"/>
      </w:pPr>
      <w:rPr>
        <w:rFonts w:ascii="Courier New" w:hAnsi="Courier New" w:cs="Courier New" w:hint="default"/>
      </w:rPr>
    </w:lvl>
    <w:lvl w:ilvl="2" w:tplc="041D0005" w:tentative="1">
      <w:start w:val="1"/>
      <w:numFmt w:val="bullet"/>
      <w:lvlText w:val=""/>
      <w:lvlJc w:val="left"/>
      <w:pPr>
        <w:ind w:left="3087" w:hanging="360"/>
      </w:pPr>
      <w:rPr>
        <w:rFonts w:ascii="Wingdings" w:hAnsi="Wingdings" w:hint="default"/>
      </w:rPr>
    </w:lvl>
    <w:lvl w:ilvl="3" w:tplc="041D0001" w:tentative="1">
      <w:start w:val="1"/>
      <w:numFmt w:val="bullet"/>
      <w:lvlText w:val=""/>
      <w:lvlJc w:val="left"/>
      <w:pPr>
        <w:ind w:left="3807" w:hanging="360"/>
      </w:pPr>
      <w:rPr>
        <w:rFonts w:ascii="Symbol" w:hAnsi="Symbol" w:hint="default"/>
      </w:rPr>
    </w:lvl>
    <w:lvl w:ilvl="4" w:tplc="041D0003" w:tentative="1">
      <w:start w:val="1"/>
      <w:numFmt w:val="bullet"/>
      <w:lvlText w:val="o"/>
      <w:lvlJc w:val="left"/>
      <w:pPr>
        <w:ind w:left="4527" w:hanging="360"/>
      </w:pPr>
      <w:rPr>
        <w:rFonts w:ascii="Courier New" w:hAnsi="Courier New" w:cs="Courier New" w:hint="default"/>
      </w:rPr>
    </w:lvl>
    <w:lvl w:ilvl="5" w:tplc="041D0005" w:tentative="1">
      <w:start w:val="1"/>
      <w:numFmt w:val="bullet"/>
      <w:lvlText w:val=""/>
      <w:lvlJc w:val="left"/>
      <w:pPr>
        <w:ind w:left="5247" w:hanging="360"/>
      </w:pPr>
      <w:rPr>
        <w:rFonts w:ascii="Wingdings" w:hAnsi="Wingdings" w:hint="default"/>
      </w:rPr>
    </w:lvl>
    <w:lvl w:ilvl="6" w:tplc="041D0001" w:tentative="1">
      <w:start w:val="1"/>
      <w:numFmt w:val="bullet"/>
      <w:lvlText w:val=""/>
      <w:lvlJc w:val="left"/>
      <w:pPr>
        <w:ind w:left="5967" w:hanging="360"/>
      </w:pPr>
      <w:rPr>
        <w:rFonts w:ascii="Symbol" w:hAnsi="Symbol" w:hint="default"/>
      </w:rPr>
    </w:lvl>
    <w:lvl w:ilvl="7" w:tplc="041D0003" w:tentative="1">
      <w:start w:val="1"/>
      <w:numFmt w:val="bullet"/>
      <w:lvlText w:val="o"/>
      <w:lvlJc w:val="left"/>
      <w:pPr>
        <w:ind w:left="6687" w:hanging="360"/>
      </w:pPr>
      <w:rPr>
        <w:rFonts w:ascii="Courier New" w:hAnsi="Courier New" w:cs="Courier New" w:hint="default"/>
      </w:rPr>
    </w:lvl>
    <w:lvl w:ilvl="8" w:tplc="041D0005" w:tentative="1">
      <w:start w:val="1"/>
      <w:numFmt w:val="bullet"/>
      <w:lvlText w:val=""/>
      <w:lvlJc w:val="left"/>
      <w:pPr>
        <w:ind w:left="7407" w:hanging="360"/>
      </w:pPr>
      <w:rPr>
        <w:rFonts w:ascii="Wingdings" w:hAnsi="Wingdings" w:hint="default"/>
      </w:rPr>
    </w:lvl>
  </w:abstractNum>
  <w:abstractNum w:abstractNumId="6">
    <w:nsid w:val="1EF12DFA"/>
    <w:multiLevelType w:val="hybridMultilevel"/>
    <w:tmpl w:val="F2788A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21C70B1A"/>
    <w:multiLevelType w:val="hybridMultilevel"/>
    <w:tmpl w:val="D0FAA996"/>
    <w:lvl w:ilvl="0" w:tplc="F6941118">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2BBD2DFF"/>
    <w:multiLevelType w:val="hybridMultilevel"/>
    <w:tmpl w:val="5FF46B2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9">
    <w:nsid w:val="2D91620A"/>
    <w:multiLevelType w:val="hybridMultilevel"/>
    <w:tmpl w:val="8932ACA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nsid w:val="2FE10C3F"/>
    <w:multiLevelType w:val="hybridMultilevel"/>
    <w:tmpl w:val="C0889BB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311F32FD"/>
    <w:multiLevelType w:val="hybridMultilevel"/>
    <w:tmpl w:val="B15EE9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36ED5066"/>
    <w:multiLevelType w:val="hybridMultilevel"/>
    <w:tmpl w:val="3F622486"/>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3">
    <w:nsid w:val="39FA6817"/>
    <w:multiLevelType w:val="hybridMultilevel"/>
    <w:tmpl w:val="02106BD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4">
    <w:nsid w:val="3D9654F0"/>
    <w:multiLevelType w:val="hybridMultilevel"/>
    <w:tmpl w:val="CDC225F0"/>
    <w:lvl w:ilvl="0" w:tplc="F6941118">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46172623"/>
    <w:multiLevelType w:val="hybridMultilevel"/>
    <w:tmpl w:val="93B65BEA"/>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49050BCA"/>
    <w:multiLevelType w:val="hybridMultilevel"/>
    <w:tmpl w:val="3C4CB1B2"/>
    <w:lvl w:ilvl="0" w:tplc="041D000F">
      <w:start w:val="1"/>
      <w:numFmt w:val="decimal"/>
      <w:lvlText w:val="%1."/>
      <w:lvlJc w:val="left"/>
      <w:pPr>
        <w:ind w:left="774" w:hanging="360"/>
      </w:pPr>
    </w:lvl>
    <w:lvl w:ilvl="1" w:tplc="041D0019" w:tentative="1">
      <w:start w:val="1"/>
      <w:numFmt w:val="lowerLetter"/>
      <w:lvlText w:val="%2."/>
      <w:lvlJc w:val="left"/>
      <w:pPr>
        <w:ind w:left="1494" w:hanging="360"/>
      </w:pPr>
    </w:lvl>
    <w:lvl w:ilvl="2" w:tplc="041D001B" w:tentative="1">
      <w:start w:val="1"/>
      <w:numFmt w:val="lowerRoman"/>
      <w:lvlText w:val="%3."/>
      <w:lvlJc w:val="right"/>
      <w:pPr>
        <w:ind w:left="2214" w:hanging="180"/>
      </w:pPr>
    </w:lvl>
    <w:lvl w:ilvl="3" w:tplc="041D000F" w:tentative="1">
      <w:start w:val="1"/>
      <w:numFmt w:val="decimal"/>
      <w:lvlText w:val="%4."/>
      <w:lvlJc w:val="left"/>
      <w:pPr>
        <w:ind w:left="2934" w:hanging="360"/>
      </w:pPr>
    </w:lvl>
    <w:lvl w:ilvl="4" w:tplc="041D0019" w:tentative="1">
      <w:start w:val="1"/>
      <w:numFmt w:val="lowerLetter"/>
      <w:lvlText w:val="%5."/>
      <w:lvlJc w:val="left"/>
      <w:pPr>
        <w:ind w:left="3654" w:hanging="360"/>
      </w:pPr>
    </w:lvl>
    <w:lvl w:ilvl="5" w:tplc="041D001B" w:tentative="1">
      <w:start w:val="1"/>
      <w:numFmt w:val="lowerRoman"/>
      <w:lvlText w:val="%6."/>
      <w:lvlJc w:val="right"/>
      <w:pPr>
        <w:ind w:left="4374" w:hanging="180"/>
      </w:pPr>
    </w:lvl>
    <w:lvl w:ilvl="6" w:tplc="041D000F" w:tentative="1">
      <w:start w:val="1"/>
      <w:numFmt w:val="decimal"/>
      <w:lvlText w:val="%7."/>
      <w:lvlJc w:val="left"/>
      <w:pPr>
        <w:ind w:left="5094" w:hanging="360"/>
      </w:pPr>
    </w:lvl>
    <w:lvl w:ilvl="7" w:tplc="041D0019" w:tentative="1">
      <w:start w:val="1"/>
      <w:numFmt w:val="lowerLetter"/>
      <w:lvlText w:val="%8."/>
      <w:lvlJc w:val="left"/>
      <w:pPr>
        <w:ind w:left="5814" w:hanging="360"/>
      </w:pPr>
    </w:lvl>
    <w:lvl w:ilvl="8" w:tplc="041D001B" w:tentative="1">
      <w:start w:val="1"/>
      <w:numFmt w:val="lowerRoman"/>
      <w:lvlText w:val="%9."/>
      <w:lvlJc w:val="right"/>
      <w:pPr>
        <w:ind w:left="6534" w:hanging="180"/>
      </w:pPr>
    </w:lvl>
  </w:abstractNum>
  <w:abstractNum w:abstractNumId="17">
    <w:nsid w:val="4A322641"/>
    <w:multiLevelType w:val="hybridMultilevel"/>
    <w:tmpl w:val="48A8E3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nsid w:val="4F3C7D8E"/>
    <w:multiLevelType w:val="hybridMultilevel"/>
    <w:tmpl w:val="2306EE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nsid w:val="514175F7"/>
    <w:multiLevelType w:val="hybridMultilevel"/>
    <w:tmpl w:val="55900EEE"/>
    <w:lvl w:ilvl="0" w:tplc="B436F25C">
      <w:numFmt w:val="bullet"/>
      <w:lvlText w:val="•"/>
      <w:lvlJc w:val="left"/>
      <w:pPr>
        <w:ind w:left="927" w:hanging="360"/>
      </w:pPr>
      <w:rPr>
        <w:rFonts w:ascii="Calibri" w:eastAsia="Calibri" w:hAnsi="Calibri" w:cs="Calibri"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0">
    <w:nsid w:val="56A71471"/>
    <w:multiLevelType w:val="hybridMultilevel"/>
    <w:tmpl w:val="FA82F8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nsid w:val="57BD349F"/>
    <w:multiLevelType w:val="hybridMultilevel"/>
    <w:tmpl w:val="DFBCE3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580B5B54"/>
    <w:multiLevelType w:val="hybridMultilevel"/>
    <w:tmpl w:val="C0783CEA"/>
    <w:lvl w:ilvl="0" w:tplc="CE3ED4A0">
      <w:start w:val="2018"/>
      <w:numFmt w:val="bullet"/>
      <w:lvlText w:val="-"/>
      <w:lvlJc w:val="left"/>
      <w:pPr>
        <w:ind w:left="716" w:hanging="360"/>
      </w:pPr>
      <w:rPr>
        <w:rFonts w:ascii="Times New Roman" w:eastAsia="Times New Roman" w:hAnsi="Times New Roman" w:cs="Times New Roman" w:hint="default"/>
      </w:rPr>
    </w:lvl>
    <w:lvl w:ilvl="1" w:tplc="041D0003" w:tentative="1">
      <w:start w:val="1"/>
      <w:numFmt w:val="bullet"/>
      <w:lvlText w:val="o"/>
      <w:lvlJc w:val="left"/>
      <w:pPr>
        <w:ind w:left="1436" w:hanging="360"/>
      </w:pPr>
      <w:rPr>
        <w:rFonts w:ascii="Courier New" w:hAnsi="Courier New" w:cs="Courier New" w:hint="default"/>
      </w:rPr>
    </w:lvl>
    <w:lvl w:ilvl="2" w:tplc="041D0005" w:tentative="1">
      <w:start w:val="1"/>
      <w:numFmt w:val="bullet"/>
      <w:lvlText w:val=""/>
      <w:lvlJc w:val="left"/>
      <w:pPr>
        <w:ind w:left="2156" w:hanging="360"/>
      </w:pPr>
      <w:rPr>
        <w:rFonts w:ascii="Wingdings" w:hAnsi="Wingdings" w:hint="default"/>
      </w:rPr>
    </w:lvl>
    <w:lvl w:ilvl="3" w:tplc="041D0001" w:tentative="1">
      <w:start w:val="1"/>
      <w:numFmt w:val="bullet"/>
      <w:lvlText w:val=""/>
      <w:lvlJc w:val="left"/>
      <w:pPr>
        <w:ind w:left="2876" w:hanging="360"/>
      </w:pPr>
      <w:rPr>
        <w:rFonts w:ascii="Symbol" w:hAnsi="Symbol" w:hint="default"/>
      </w:rPr>
    </w:lvl>
    <w:lvl w:ilvl="4" w:tplc="041D0003" w:tentative="1">
      <w:start w:val="1"/>
      <w:numFmt w:val="bullet"/>
      <w:lvlText w:val="o"/>
      <w:lvlJc w:val="left"/>
      <w:pPr>
        <w:ind w:left="3596" w:hanging="360"/>
      </w:pPr>
      <w:rPr>
        <w:rFonts w:ascii="Courier New" w:hAnsi="Courier New" w:cs="Courier New" w:hint="default"/>
      </w:rPr>
    </w:lvl>
    <w:lvl w:ilvl="5" w:tplc="041D0005" w:tentative="1">
      <w:start w:val="1"/>
      <w:numFmt w:val="bullet"/>
      <w:lvlText w:val=""/>
      <w:lvlJc w:val="left"/>
      <w:pPr>
        <w:ind w:left="4316" w:hanging="360"/>
      </w:pPr>
      <w:rPr>
        <w:rFonts w:ascii="Wingdings" w:hAnsi="Wingdings" w:hint="default"/>
      </w:rPr>
    </w:lvl>
    <w:lvl w:ilvl="6" w:tplc="041D0001" w:tentative="1">
      <w:start w:val="1"/>
      <w:numFmt w:val="bullet"/>
      <w:lvlText w:val=""/>
      <w:lvlJc w:val="left"/>
      <w:pPr>
        <w:ind w:left="5036" w:hanging="360"/>
      </w:pPr>
      <w:rPr>
        <w:rFonts w:ascii="Symbol" w:hAnsi="Symbol" w:hint="default"/>
      </w:rPr>
    </w:lvl>
    <w:lvl w:ilvl="7" w:tplc="041D0003" w:tentative="1">
      <w:start w:val="1"/>
      <w:numFmt w:val="bullet"/>
      <w:lvlText w:val="o"/>
      <w:lvlJc w:val="left"/>
      <w:pPr>
        <w:ind w:left="5756" w:hanging="360"/>
      </w:pPr>
      <w:rPr>
        <w:rFonts w:ascii="Courier New" w:hAnsi="Courier New" w:cs="Courier New" w:hint="default"/>
      </w:rPr>
    </w:lvl>
    <w:lvl w:ilvl="8" w:tplc="041D0005" w:tentative="1">
      <w:start w:val="1"/>
      <w:numFmt w:val="bullet"/>
      <w:lvlText w:val=""/>
      <w:lvlJc w:val="left"/>
      <w:pPr>
        <w:ind w:left="6476" w:hanging="360"/>
      </w:pPr>
      <w:rPr>
        <w:rFonts w:ascii="Wingdings" w:hAnsi="Wingdings" w:hint="default"/>
      </w:rPr>
    </w:lvl>
  </w:abstractNum>
  <w:abstractNum w:abstractNumId="23">
    <w:nsid w:val="5FF0459B"/>
    <w:multiLevelType w:val="hybridMultilevel"/>
    <w:tmpl w:val="259415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634A5DA2"/>
    <w:multiLevelType w:val="hybridMultilevel"/>
    <w:tmpl w:val="FA82F8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nsid w:val="65F6666F"/>
    <w:multiLevelType w:val="hybridMultilevel"/>
    <w:tmpl w:val="4570640C"/>
    <w:lvl w:ilvl="0" w:tplc="4CF26BE2">
      <w:start w:val="1"/>
      <w:numFmt w:val="decimal"/>
      <w:lvlText w:val="%1."/>
      <w:lvlJc w:val="left"/>
      <w:pPr>
        <w:ind w:left="720" w:hanging="360"/>
      </w:pPr>
      <w:rPr>
        <w:rFonts w:cstheme="minorBidi"/>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6">
    <w:nsid w:val="67377D7F"/>
    <w:multiLevelType w:val="hybridMultilevel"/>
    <w:tmpl w:val="E47C23C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7">
    <w:nsid w:val="67736F12"/>
    <w:multiLevelType w:val="hybridMultilevel"/>
    <w:tmpl w:val="E47C23C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8">
    <w:nsid w:val="74953EEC"/>
    <w:multiLevelType w:val="hybridMultilevel"/>
    <w:tmpl w:val="5D7A8B58"/>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29">
    <w:nsid w:val="7E513305"/>
    <w:multiLevelType w:val="hybridMultilevel"/>
    <w:tmpl w:val="243A45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16"/>
  </w:num>
  <w:num w:numId="3">
    <w:abstractNumId w:val="9"/>
  </w:num>
  <w:num w:numId="4">
    <w:abstractNumId w:val="0"/>
  </w:num>
  <w:num w:numId="5">
    <w:abstractNumId w:val="7"/>
  </w:num>
  <w:num w:numId="6">
    <w:abstractNumId w:val="14"/>
  </w:num>
  <w:num w:numId="7">
    <w:abstractNumId w:val="11"/>
  </w:num>
  <w:num w:numId="8">
    <w:abstractNumId w:val="24"/>
  </w:num>
  <w:num w:numId="9">
    <w:abstractNumId w:val="18"/>
  </w:num>
  <w:num w:numId="10">
    <w:abstractNumId w:val="6"/>
  </w:num>
  <w:num w:numId="11">
    <w:abstractNumId w:val="20"/>
  </w:num>
  <w:num w:numId="12">
    <w:abstractNumId w:val="8"/>
  </w:num>
  <w:num w:numId="13">
    <w:abstractNumId w:val="4"/>
  </w:num>
  <w:num w:numId="14">
    <w:abstractNumId w:val="25"/>
  </w:num>
  <w:num w:numId="15">
    <w:abstractNumId w:val="1"/>
  </w:num>
  <w:num w:numId="16">
    <w:abstractNumId w:val="26"/>
  </w:num>
  <w:num w:numId="17">
    <w:abstractNumId w:val="27"/>
  </w:num>
  <w:num w:numId="18">
    <w:abstractNumId w:val="22"/>
  </w:num>
  <w:num w:numId="19">
    <w:abstractNumId w:val="2"/>
  </w:num>
  <w:num w:numId="20">
    <w:abstractNumId w:val="15"/>
  </w:num>
  <w:num w:numId="21">
    <w:abstractNumId w:val="13"/>
  </w:num>
  <w:num w:numId="22">
    <w:abstractNumId w:val="17"/>
  </w:num>
  <w:num w:numId="23">
    <w:abstractNumId w:val="29"/>
  </w:num>
  <w:num w:numId="24">
    <w:abstractNumId w:val="12"/>
  </w:num>
  <w:num w:numId="25">
    <w:abstractNumId w:val="28"/>
  </w:num>
  <w:num w:numId="26">
    <w:abstractNumId w:val="21"/>
  </w:num>
  <w:num w:numId="27">
    <w:abstractNumId w:val="19"/>
  </w:num>
  <w:num w:numId="28">
    <w:abstractNumId w:val="5"/>
  </w:num>
  <w:num w:numId="29">
    <w:abstractNumId w:val="23"/>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documentProtection w:edit="forms" w:enforcement="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A46"/>
    <w:rsid w:val="000029D1"/>
    <w:rsid w:val="00013D87"/>
    <w:rsid w:val="00014566"/>
    <w:rsid w:val="0001566A"/>
    <w:rsid w:val="00024CD4"/>
    <w:rsid w:val="00025662"/>
    <w:rsid w:val="00037660"/>
    <w:rsid w:val="00040289"/>
    <w:rsid w:val="00046F8F"/>
    <w:rsid w:val="0004707D"/>
    <w:rsid w:val="00050EDA"/>
    <w:rsid w:val="00052927"/>
    <w:rsid w:val="00056760"/>
    <w:rsid w:val="00063E97"/>
    <w:rsid w:val="00065B81"/>
    <w:rsid w:val="00065BE6"/>
    <w:rsid w:val="00071EA0"/>
    <w:rsid w:val="0007417D"/>
    <w:rsid w:val="0007485A"/>
    <w:rsid w:val="00075EDD"/>
    <w:rsid w:val="0008275D"/>
    <w:rsid w:val="000827D5"/>
    <w:rsid w:val="00084572"/>
    <w:rsid w:val="000847DB"/>
    <w:rsid w:val="00086F55"/>
    <w:rsid w:val="000907B5"/>
    <w:rsid w:val="00092257"/>
    <w:rsid w:val="000962F1"/>
    <w:rsid w:val="00096BE7"/>
    <w:rsid w:val="000A0DB9"/>
    <w:rsid w:val="000A2249"/>
    <w:rsid w:val="000A78E3"/>
    <w:rsid w:val="000B1092"/>
    <w:rsid w:val="000B11D8"/>
    <w:rsid w:val="000C200A"/>
    <w:rsid w:val="000C6498"/>
    <w:rsid w:val="000D454A"/>
    <w:rsid w:val="000D61B4"/>
    <w:rsid w:val="000D7066"/>
    <w:rsid w:val="000E1D32"/>
    <w:rsid w:val="000E2294"/>
    <w:rsid w:val="000E5FB1"/>
    <w:rsid w:val="000E66CE"/>
    <w:rsid w:val="000E73D0"/>
    <w:rsid w:val="00100D16"/>
    <w:rsid w:val="00100E0F"/>
    <w:rsid w:val="00104E2C"/>
    <w:rsid w:val="00113A65"/>
    <w:rsid w:val="00116BC4"/>
    <w:rsid w:val="0012247A"/>
    <w:rsid w:val="00122772"/>
    <w:rsid w:val="00125E1D"/>
    <w:rsid w:val="001273C9"/>
    <w:rsid w:val="00127A71"/>
    <w:rsid w:val="00132949"/>
    <w:rsid w:val="001356F2"/>
    <w:rsid w:val="0013753E"/>
    <w:rsid w:val="00140314"/>
    <w:rsid w:val="00150122"/>
    <w:rsid w:val="001644C8"/>
    <w:rsid w:val="0016500E"/>
    <w:rsid w:val="001720F6"/>
    <w:rsid w:val="0017326B"/>
    <w:rsid w:val="0017651E"/>
    <w:rsid w:val="00180786"/>
    <w:rsid w:val="001832BF"/>
    <w:rsid w:val="001876BA"/>
    <w:rsid w:val="0019098C"/>
    <w:rsid w:val="00190EC6"/>
    <w:rsid w:val="00191016"/>
    <w:rsid w:val="00191949"/>
    <w:rsid w:val="001A2EEE"/>
    <w:rsid w:val="001A36BE"/>
    <w:rsid w:val="001A451B"/>
    <w:rsid w:val="001B3136"/>
    <w:rsid w:val="001C1383"/>
    <w:rsid w:val="001C37EE"/>
    <w:rsid w:val="001C4C0A"/>
    <w:rsid w:val="001C4E2B"/>
    <w:rsid w:val="001C7680"/>
    <w:rsid w:val="001D163F"/>
    <w:rsid w:val="001D33BF"/>
    <w:rsid w:val="001D4D6C"/>
    <w:rsid w:val="001D52E3"/>
    <w:rsid w:val="001E59F5"/>
    <w:rsid w:val="001E60AB"/>
    <w:rsid w:val="001F28BB"/>
    <w:rsid w:val="001F2C91"/>
    <w:rsid w:val="002036A7"/>
    <w:rsid w:val="0020535F"/>
    <w:rsid w:val="002055BE"/>
    <w:rsid w:val="0021005B"/>
    <w:rsid w:val="00212376"/>
    <w:rsid w:val="00215D8B"/>
    <w:rsid w:val="002168E9"/>
    <w:rsid w:val="00217532"/>
    <w:rsid w:val="002200E2"/>
    <w:rsid w:val="002226FF"/>
    <w:rsid w:val="00230782"/>
    <w:rsid w:val="00231A4A"/>
    <w:rsid w:val="00236861"/>
    <w:rsid w:val="0024561D"/>
    <w:rsid w:val="002516D6"/>
    <w:rsid w:val="00254B7E"/>
    <w:rsid w:val="002618F8"/>
    <w:rsid w:val="00271D9B"/>
    <w:rsid w:val="00280163"/>
    <w:rsid w:val="00284F22"/>
    <w:rsid w:val="00285D68"/>
    <w:rsid w:val="00286E18"/>
    <w:rsid w:val="00290039"/>
    <w:rsid w:val="00291448"/>
    <w:rsid w:val="00292C33"/>
    <w:rsid w:val="00296A07"/>
    <w:rsid w:val="002A1F7C"/>
    <w:rsid w:val="002A3CB7"/>
    <w:rsid w:val="002B2DF4"/>
    <w:rsid w:val="002C0B09"/>
    <w:rsid w:val="002C35C3"/>
    <w:rsid w:val="002C5FDA"/>
    <w:rsid w:val="002E004B"/>
    <w:rsid w:val="002E0619"/>
    <w:rsid w:val="002E1265"/>
    <w:rsid w:val="002E1E08"/>
    <w:rsid w:val="002E4C64"/>
    <w:rsid w:val="002E5246"/>
    <w:rsid w:val="002E7899"/>
    <w:rsid w:val="002F19D0"/>
    <w:rsid w:val="002F3D71"/>
    <w:rsid w:val="002F4606"/>
    <w:rsid w:val="002F6294"/>
    <w:rsid w:val="002F7298"/>
    <w:rsid w:val="00300F84"/>
    <w:rsid w:val="00302836"/>
    <w:rsid w:val="0030289A"/>
    <w:rsid w:val="00304B99"/>
    <w:rsid w:val="00305695"/>
    <w:rsid w:val="00312460"/>
    <w:rsid w:val="00313382"/>
    <w:rsid w:val="00321019"/>
    <w:rsid w:val="0032350C"/>
    <w:rsid w:val="00323BCD"/>
    <w:rsid w:val="00324E6E"/>
    <w:rsid w:val="003255B3"/>
    <w:rsid w:val="00326586"/>
    <w:rsid w:val="00327F95"/>
    <w:rsid w:val="00330506"/>
    <w:rsid w:val="00331BB1"/>
    <w:rsid w:val="0034034E"/>
    <w:rsid w:val="00340A9E"/>
    <w:rsid w:val="00346739"/>
    <w:rsid w:val="00350601"/>
    <w:rsid w:val="00353485"/>
    <w:rsid w:val="00357066"/>
    <w:rsid w:val="0036077C"/>
    <w:rsid w:val="00371A08"/>
    <w:rsid w:val="003733C4"/>
    <w:rsid w:val="00374D4F"/>
    <w:rsid w:val="00376D5B"/>
    <w:rsid w:val="00376F72"/>
    <w:rsid w:val="00391F83"/>
    <w:rsid w:val="003950B6"/>
    <w:rsid w:val="0039668D"/>
    <w:rsid w:val="00396864"/>
    <w:rsid w:val="00397687"/>
    <w:rsid w:val="003A023D"/>
    <w:rsid w:val="003A04DA"/>
    <w:rsid w:val="003A1072"/>
    <w:rsid w:val="003A28B7"/>
    <w:rsid w:val="003A652C"/>
    <w:rsid w:val="003B2C99"/>
    <w:rsid w:val="003B4E7F"/>
    <w:rsid w:val="003C54B8"/>
    <w:rsid w:val="003D111C"/>
    <w:rsid w:val="003D316E"/>
    <w:rsid w:val="003D53EF"/>
    <w:rsid w:val="003F1D88"/>
    <w:rsid w:val="003F653C"/>
    <w:rsid w:val="00417205"/>
    <w:rsid w:val="0042122D"/>
    <w:rsid w:val="0042621E"/>
    <w:rsid w:val="00427942"/>
    <w:rsid w:val="004343C3"/>
    <w:rsid w:val="00434486"/>
    <w:rsid w:val="00436E50"/>
    <w:rsid w:val="00436F6D"/>
    <w:rsid w:val="00442142"/>
    <w:rsid w:val="00444A45"/>
    <w:rsid w:val="0045126A"/>
    <w:rsid w:val="0045308D"/>
    <w:rsid w:val="00463D0B"/>
    <w:rsid w:val="0047765D"/>
    <w:rsid w:val="004825B2"/>
    <w:rsid w:val="004844F1"/>
    <w:rsid w:val="00485200"/>
    <w:rsid w:val="00485FB9"/>
    <w:rsid w:val="004934C3"/>
    <w:rsid w:val="0049497E"/>
    <w:rsid w:val="00496829"/>
    <w:rsid w:val="004A72FC"/>
    <w:rsid w:val="004B639D"/>
    <w:rsid w:val="004B6AE3"/>
    <w:rsid w:val="004C2CAD"/>
    <w:rsid w:val="004C4CC8"/>
    <w:rsid w:val="004C60BD"/>
    <w:rsid w:val="004D1471"/>
    <w:rsid w:val="004D643D"/>
    <w:rsid w:val="004E0DD2"/>
    <w:rsid w:val="004E1255"/>
    <w:rsid w:val="004E16F0"/>
    <w:rsid w:val="004E229D"/>
    <w:rsid w:val="004E2D2C"/>
    <w:rsid w:val="004E37A6"/>
    <w:rsid w:val="004F63B9"/>
    <w:rsid w:val="004F7D69"/>
    <w:rsid w:val="005042EF"/>
    <w:rsid w:val="00504EAF"/>
    <w:rsid w:val="0051139B"/>
    <w:rsid w:val="00514539"/>
    <w:rsid w:val="00520B70"/>
    <w:rsid w:val="00524304"/>
    <w:rsid w:val="005266F5"/>
    <w:rsid w:val="0053583D"/>
    <w:rsid w:val="00537901"/>
    <w:rsid w:val="00540510"/>
    <w:rsid w:val="005413C7"/>
    <w:rsid w:val="00551E42"/>
    <w:rsid w:val="005548BE"/>
    <w:rsid w:val="00554B06"/>
    <w:rsid w:val="00554CCE"/>
    <w:rsid w:val="00557126"/>
    <w:rsid w:val="00560330"/>
    <w:rsid w:val="0056063C"/>
    <w:rsid w:val="00564550"/>
    <w:rsid w:val="005704C7"/>
    <w:rsid w:val="00571833"/>
    <w:rsid w:val="00572476"/>
    <w:rsid w:val="0057286D"/>
    <w:rsid w:val="0057299D"/>
    <w:rsid w:val="005746F6"/>
    <w:rsid w:val="005751D5"/>
    <w:rsid w:val="00576C34"/>
    <w:rsid w:val="00576D00"/>
    <w:rsid w:val="0058483A"/>
    <w:rsid w:val="00587347"/>
    <w:rsid w:val="005918BE"/>
    <w:rsid w:val="005A23AB"/>
    <w:rsid w:val="005B21C8"/>
    <w:rsid w:val="005B3D91"/>
    <w:rsid w:val="005B4789"/>
    <w:rsid w:val="005B62E0"/>
    <w:rsid w:val="005C5911"/>
    <w:rsid w:val="005D0573"/>
    <w:rsid w:val="005D3CFD"/>
    <w:rsid w:val="005E1442"/>
    <w:rsid w:val="005E2170"/>
    <w:rsid w:val="005F35A0"/>
    <w:rsid w:val="005F4450"/>
    <w:rsid w:val="005F53C2"/>
    <w:rsid w:val="005F6F4F"/>
    <w:rsid w:val="0060190C"/>
    <w:rsid w:val="006028BE"/>
    <w:rsid w:val="006047FA"/>
    <w:rsid w:val="006116F2"/>
    <w:rsid w:val="00624103"/>
    <w:rsid w:val="00627293"/>
    <w:rsid w:val="006314C9"/>
    <w:rsid w:val="00635A9D"/>
    <w:rsid w:val="006370F2"/>
    <w:rsid w:val="006401CB"/>
    <w:rsid w:val="00643C3F"/>
    <w:rsid w:val="00644ED2"/>
    <w:rsid w:val="006450B8"/>
    <w:rsid w:val="00646186"/>
    <w:rsid w:val="00653654"/>
    <w:rsid w:val="006545A9"/>
    <w:rsid w:val="006612BC"/>
    <w:rsid w:val="00665581"/>
    <w:rsid w:val="00674E50"/>
    <w:rsid w:val="00676969"/>
    <w:rsid w:val="0068320D"/>
    <w:rsid w:val="0068427D"/>
    <w:rsid w:val="006911CB"/>
    <w:rsid w:val="006A2A93"/>
    <w:rsid w:val="006A40EF"/>
    <w:rsid w:val="006A5A0A"/>
    <w:rsid w:val="006B0317"/>
    <w:rsid w:val="006B1FED"/>
    <w:rsid w:val="006B2649"/>
    <w:rsid w:val="006B7D8A"/>
    <w:rsid w:val="006D15A5"/>
    <w:rsid w:val="006D379E"/>
    <w:rsid w:val="006D4AE0"/>
    <w:rsid w:val="006E0A3D"/>
    <w:rsid w:val="006E0EEF"/>
    <w:rsid w:val="006E1C18"/>
    <w:rsid w:val="006E330C"/>
    <w:rsid w:val="006E3B46"/>
    <w:rsid w:val="006F3529"/>
    <w:rsid w:val="006F3C72"/>
    <w:rsid w:val="006F5724"/>
    <w:rsid w:val="006F64E5"/>
    <w:rsid w:val="00702781"/>
    <w:rsid w:val="007028D1"/>
    <w:rsid w:val="007147A4"/>
    <w:rsid w:val="007168AB"/>
    <w:rsid w:val="00723EFA"/>
    <w:rsid w:val="007245AF"/>
    <w:rsid w:val="00726B57"/>
    <w:rsid w:val="00727EDE"/>
    <w:rsid w:val="00727F70"/>
    <w:rsid w:val="007349C5"/>
    <w:rsid w:val="00735642"/>
    <w:rsid w:val="007373BD"/>
    <w:rsid w:val="00737EF8"/>
    <w:rsid w:val="007400D5"/>
    <w:rsid w:val="00741195"/>
    <w:rsid w:val="007429AF"/>
    <w:rsid w:val="00743464"/>
    <w:rsid w:val="007502EF"/>
    <w:rsid w:val="00751CDD"/>
    <w:rsid w:val="00754C86"/>
    <w:rsid w:val="00762150"/>
    <w:rsid w:val="00763FE2"/>
    <w:rsid w:val="00765D20"/>
    <w:rsid w:val="007722E1"/>
    <w:rsid w:val="00772A4F"/>
    <w:rsid w:val="0077395E"/>
    <w:rsid w:val="007842EA"/>
    <w:rsid w:val="00784514"/>
    <w:rsid w:val="00784C37"/>
    <w:rsid w:val="0078533E"/>
    <w:rsid w:val="007910B9"/>
    <w:rsid w:val="00791ECE"/>
    <w:rsid w:val="00793068"/>
    <w:rsid w:val="0079799E"/>
    <w:rsid w:val="00797B78"/>
    <w:rsid w:val="007A3A6D"/>
    <w:rsid w:val="007A613A"/>
    <w:rsid w:val="007B1BA0"/>
    <w:rsid w:val="007B2D74"/>
    <w:rsid w:val="007C47F9"/>
    <w:rsid w:val="007C5D31"/>
    <w:rsid w:val="007D1182"/>
    <w:rsid w:val="007D595C"/>
    <w:rsid w:val="007D6470"/>
    <w:rsid w:val="007D72F7"/>
    <w:rsid w:val="007D7BD1"/>
    <w:rsid w:val="007E29F4"/>
    <w:rsid w:val="007E45FB"/>
    <w:rsid w:val="007E5A65"/>
    <w:rsid w:val="007F463C"/>
    <w:rsid w:val="007F52B2"/>
    <w:rsid w:val="007F5521"/>
    <w:rsid w:val="007F6914"/>
    <w:rsid w:val="00802F68"/>
    <w:rsid w:val="00805A89"/>
    <w:rsid w:val="0081256D"/>
    <w:rsid w:val="00813180"/>
    <w:rsid w:val="0081446E"/>
    <w:rsid w:val="008160CD"/>
    <w:rsid w:val="008164B4"/>
    <w:rsid w:val="008166B0"/>
    <w:rsid w:val="00816CD3"/>
    <w:rsid w:val="00821B05"/>
    <w:rsid w:val="00823449"/>
    <w:rsid w:val="00826092"/>
    <w:rsid w:val="0082660F"/>
    <w:rsid w:val="00827AEC"/>
    <w:rsid w:val="008316A4"/>
    <w:rsid w:val="00833A9E"/>
    <w:rsid w:val="00837427"/>
    <w:rsid w:val="008477FA"/>
    <w:rsid w:val="00850CAC"/>
    <w:rsid w:val="00857DAC"/>
    <w:rsid w:val="0086033F"/>
    <w:rsid w:val="0086191B"/>
    <w:rsid w:val="00861C95"/>
    <w:rsid w:val="00866D06"/>
    <w:rsid w:val="00870B43"/>
    <w:rsid w:val="00870E00"/>
    <w:rsid w:val="0087376D"/>
    <w:rsid w:val="008749FF"/>
    <w:rsid w:val="00875B25"/>
    <w:rsid w:val="0087614A"/>
    <w:rsid w:val="00880153"/>
    <w:rsid w:val="008810A9"/>
    <w:rsid w:val="00882E95"/>
    <w:rsid w:val="00891D49"/>
    <w:rsid w:val="008924E8"/>
    <w:rsid w:val="00895713"/>
    <w:rsid w:val="008972B2"/>
    <w:rsid w:val="008978E5"/>
    <w:rsid w:val="008A0C85"/>
    <w:rsid w:val="008A373C"/>
    <w:rsid w:val="008A6678"/>
    <w:rsid w:val="008C16AE"/>
    <w:rsid w:val="008C5E7D"/>
    <w:rsid w:val="008D2558"/>
    <w:rsid w:val="008D3AD7"/>
    <w:rsid w:val="008D428E"/>
    <w:rsid w:val="008E21E6"/>
    <w:rsid w:val="008E3B37"/>
    <w:rsid w:val="008E704D"/>
    <w:rsid w:val="008F41A4"/>
    <w:rsid w:val="008F7795"/>
    <w:rsid w:val="00900A1C"/>
    <w:rsid w:val="00904CF0"/>
    <w:rsid w:val="00912067"/>
    <w:rsid w:val="009161D4"/>
    <w:rsid w:val="00917ED8"/>
    <w:rsid w:val="0092205B"/>
    <w:rsid w:val="0092355D"/>
    <w:rsid w:val="0092361C"/>
    <w:rsid w:val="00927FF1"/>
    <w:rsid w:val="009351FF"/>
    <w:rsid w:val="009434AC"/>
    <w:rsid w:val="00944E4E"/>
    <w:rsid w:val="00945D2E"/>
    <w:rsid w:val="00946A4A"/>
    <w:rsid w:val="00947B2F"/>
    <w:rsid w:val="0095046C"/>
    <w:rsid w:val="0096359C"/>
    <w:rsid w:val="009678AF"/>
    <w:rsid w:val="0097187F"/>
    <w:rsid w:val="009729B8"/>
    <w:rsid w:val="009807CB"/>
    <w:rsid w:val="0098101B"/>
    <w:rsid w:val="00986367"/>
    <w:rsid w:val="009905E8"/>
    <w:rsid w:val="00992A92"/>
    <w:rsid w:val="00992F6D"/>
    <w:rsid w:val="009950F9"/>
    <w:rsid w:val="009957F3"/>
    <w:rsid w:val="009A4869"/>
    <w:rsid w:val="009A614B"/>
    <w:rsid w:val="009A7399"/>
    <w:rsid w:val="009B016D"/>
    <w:rsid w:val="009B1206"/>
    <w:rsid w:val="009B4DF9"/>
    <w:rsid w:val="009C0D9D"/>
    <w:rsid w:val="009C5676"/>
    <w:rsid w:val="009D0B26"/>
    <w:rsid w:val="009D1984"/>
    <w:rsid w:val="009E004D"/>
    <w:rsid w:val="009E0A5E"/>
    <w:rsid w:val="009E43DB"/>
    <w:rsid w:val="009F3892"/>
    <w:rsid w:val="009F6EA2"/>
    <w:rsid w:val="00A04AA6"/>
    <w:rsid w:val="00A071EF"/>
    <w:rsid w:val="00A119F9"/>
    <w:rsid w:val="00A148AB"/>
    <w:rsid w:val="00A15A27"/>
    <w:rsid w:val="00A20147"/>
    <w:rsid w:val="00A21CFA"/>
    <w:rsid w:val="00A248F2"/>
    <w:rsid w:val="00A27452"/>
    <w:rsid w:val="00A27F82"/>
    <w:rsid w:val="00A27FE1"/>
    <w:rsid w:val="00A336A3"/>
    <w:rsid w:val="00A37B2F"/>
    <w:rsid w:val="00A42B6F"/>
    <w:rsid w:val="00A5359E"/>
    <w:rsid w:val="00A60EE5"/>
    <w:rsid w:val="00A706C8"/>
    <w:rsid w:val="00A74E7D"/>
    <w:rsid w:val="00A85484"/>
    <w:rsid w:val="00A8650B"/>
    <w:rsid w:val="00A900C8"/>
    <w:rsid w:val="00A900D8"/>
    <w:rsid w:val="00AA051F"/>
    <w:rsid w:val="00AA1458"/>
    <w:rsid w:val="00AA1E80"/>
    <w:rsid w:val="00AA7081"/>
    <w:rsid w:val="00AB0154"/>
    <w:rsid w:val="00AD1330"/>
    <w:rsid w:val="00AD2691"/>
    <w:rsid w:val="00AD322D"/>
    <w:rsid w:val="00AD3E10"/>
    <w:rsid w:val="00AD4F71"/>
    <w:rsid w:val="00AD553A"/>
    <w:rsid w:val="00AD5F06"/>
    <w:rsid w:val="00AD7AFE"/>
    <w:rsid w:val="00AF0E2E"/>
    <w:rsid w:val="00AF50AC"/>
    <w:rsid w:val="00AF73BC"/>
    <w:rsid w:val="00AF7F71"/>
    <w:rsid w:val="00B01E65"/>
    <w:rsid w:val="00B023E1"/>
    <w:rsid w:val="00B1063C"/>
    <w:rsid w:val="00B106B7"/>
    <w:rsid w:val="00B17074"/>
    <w:rsid w:val="00B21203"/>
    <w:rsid w:val="00B33A7D"/>
    <w:rsid w:val="00B34107"/>
    <w:rsid w:val="00B4247E"/>
    <w:rsid w:val="00B436ED"/>
    <w:rsid w:val="00B4637D"/>
    <w:rsid w:val="00B47C13"/>
    <w:rsid w:val="00B60B2A"/>
    <w:rsid w:val="00B643B3"/>
    <w:rsid w:val="00B64477"/>
    <w:rsid w:val="00B70766"/>
    <w:rsid w:val="00B71F9C"/>
    <w:rsid w:val="00B72122"/>
    <w:rsid w:val="00B748B0"/>
    <w:rsid w:val="00B75C08"/>
    <w:rsid w:val="00B75F10"/>
    <w:rsid w:val="00B770FE"/>
    <w:rsid w:val="00B77BA6"/>
    <w:rsid w:val="00B809CD"/>
    <w:rsid w:val="00B87F5B"/>
    <w:rsid w:val="00B936E0"/>
    <w:rsid w:val="00B960F9"/>
    <w:rsid w:val="00B96796"/>
    <w:rsid w:val="00BA0C99"/>
    <w:rsid w:val="00BA3BE8"/>
    <w:rsid w:val="00BA4204"/>
    <w:rsid w:val="00BA6F76"/>
    <w:rsid w:val="00BB751C"/>
    <w:rsid w:val="00BC0138"/>
    <w:rsid w:val="00BC1C4A"/>
    <w:rsid w:val="00BC331B"/>
    <w:rsid w:val="00BC396B"/>
    <w:rsid w:val="00BC6F6F"/>
    <w:rsid w:val="00BD0805"/>
    <w:rsid w:val="00BD3E91"/>
    <w:rsid w:val="00BD4899"/>
    <w:rsid w:val="00BD4A62"/>
    <w:rsid w:val="00BD6117"/>
    <w:rsid w:val="00BD66EE"/>
    <w:rsid w:val="00BD71BB"/>
    <w:rsid w:val="00BE3DA0"/>
    <w:rsid w:val="00BE710B"/>
    <w:rsid w:val="00BF02FC"/>
    <w:rsid w:val="00BF0ED3"/>
    <w:rsid w:val="00BF460F"/>
    <w:rsid w:val="00C03654"/>
    <w:rsid w:val="00C06C6C"/>
    <w:rsid w:val="00C20D99"/>
    <w:rsid w:val="00C21B28"/>
    <w:rsid w:val="00C3387C"/>
    <w:rsid w:val="00C34FE7"/>
    <w:rsid w:val="00C359CF"/>
    <w:rsid w:val="00C45913"/>
    <w:rsid w:val="00C46A0C"/>
    <w:rsid w:val="00C63D2D"/>
    <w:rsid w:val="00C66F8D"/>
    <w:rsid w:val="00C727D0"/>
    <w:rsid w:val="00C7778F"/>
    <w:rsid w:val="00C779F2"/>
    <w:rsid w:val="00C81E94"/>
    <w:rsid w:val="00C92A3E"/>
    <w:rsid w:val="00CB3B0B"/>
    <w:rsid w:val="00CE0302"/>
    <w:rsid w:val="00CE6FF0"/>
    <w:rsid w:val="00CF3AFB"/>
    <w:rsid w:val="00CF4B59"/>
    <w:rsid w:val="00CF65EF"/>
    <w:rsid w:val="00CF7857"/>
    <w:rsid w:val="00D05420"/>
    <w:rsid w:val="00D13F03"/>
    <w:rsid w:val="00D159F1"/>
    <w:rsid w:val="00D15CAA"/>
    <w:rsid w:val="00D3312A"/>
    <w:rsid w:val="00D40559"/>
    <w:rsid w:val="00D41126"/>
    <w:rsid w:val="00D4724E"/>
    <w:rsid w:val="00D50BA6"/>
    <w:rsid w:val="00D5746B"/>
    <w:rsid w:val="00D6431F"/>
    <w:rsid w:val="00D64527"/>
    <w:rsid w:val="00D65063"/>
    <w:rsid w:val="00D71F79"/>
    <w:rsid w:val="00D723F1"/>
    <w:rsid w:val="00D750FB"/>
    <w:rsid w:val="00D75EAE"/>
    <w:rsid w:val="00D82ABA"/>
    <w:rsid w:val="00D84751"/>
    <w:rsid w:val="00D91C79"/>
    <w:rsid w:val="00D949C6"/>
    <w:rsid w:val="00D96E5E"/>
    <w:rsid w:val="00DA38E2"/>
    <w:rsid w:val="00DA6933"/>
    <w:rsid w:val="00DB3615"/>
    <w:rsid w:val="00DC41BD"/>
    <w:rsid w:val="00DC657D"/>
    <w:rsid w:val="00DD602C"/>
    <w:rsid w:val="00DD6B07"/>
    <w:rsid w:val="00DD7E2A"/>
    <w:rsid w:val="00DF0A0F"/>
    <w:rsid w:val="00DF52FF"/>
    <w:rsid w:val="00E10D10"/>
    <w:rsid w:val="00E177D4"/>
    <w:rsid w:val="00E17D5C"/>
    <w:rsid w:val="00E24924"/>
    <w:rsid w:val="00E25F27"/>
    <w:rsid w:val="00E3050E"/>
    <w:rsid w:val="00E30961"/>
    <w:rsid w:val="00E4119F"/>
    <w:rsid w:val="00E425D2"/>
    <w:rsid w:val="00E455D7"/>
    <w:rsid w:val="00E52D93"/>
    <w:rsid w:val="00E549A4"/>
    <w:rsid w:val="00E55C23"/>
    <w:rsid w:val="00E66681"/>
    <w:rsid w:val="00E70C6D"/>
    <w:rsid w:val="00E74107"/>
    <w:rsid w:val="00E77CC8"/>
    <w:rsid w:val="00E9192C"/>
    <w:rsid w:val="00E934BA"/>
    <w:rsid w:val="00EB0F8A"/>
    <w:rsid w:val="00EB2789"/>
    <w:rsid w:val="00EB4AAE"/>
    <w:rsid w:val="00EB6EF8"/>
    <w:rsid w:val="00EB7005"/>
    <w:rsid w:val="00EC4CBB"/>
    <w:rsid w:val="00EC64EC"/>
    <w:rsid w:val="00ED1256"/>
    <w:rsid w:val="00ED1CF7"/>
    <w:rsid w:val="00ED2458"/>
    <w:rsid w:val="00ED3EF9"/>
    <w:rsid w:val="00ED4D5C"/>
    <w:rsid w:val="00ED714A"/>
    <w:rsid w:val="00ED7FDE"/>
    <w:rsid w:val="00EE0343"/>
    <w:rsid w:val="00EE1281"/>
    <w:rsid w:val="00EE1D64"/>
    <w:rsid w:val="00EE23ED"/>
    <w:rsid w:val="00EE733E"/>
    <w:rsid w:val="00EF05D0"/>
    <w:rsid w:val="00EF0E0D"/>
    <w:rsid w:val="00EF22C1"/>
    <w:rsid w:val="00F037F9"/>
    <w:rsid w:val="00F12135"/>
    <w:rsid w:val="00F12431"/>
    <w:rsid w:val="00F12D08"/>
    <w:rsid w:val="00F14AC4"/>
    <w:rsid w:val="00F15019"/>
    <w:rsid w:val="00F15D58"/>
    <w:rsid w:val="00F21009"/>
    <w:rsid w:val="00F22E28"/>
    <w:rsid w:val="00F23A25"/>
    <w:rsid w:val="00F2442B"/>
    <w:rsid w:val="00F26F97"/>
    <w:rsid w:val="00F3619D"/>
    <w:rsid w:val="00F371ED"/>
    <w:rsid w:val="00F4032A"/>
    <w:rsid w:val="00F44E98"/>
    <w:rsid w:val="00F53791"/>
    <w:rsid w:val="00F542F1"/>
    <w:rsid w:val="00F5462F"/>
    <w:rsid w:val="00F55078"/>
    <w:rsid w:val="00F5744D"/>
    <w:rsid w:val="00F6526D"/>
    <w:rsid w:val="00F6650D"/>
    <w:rsid w:val="00F67975"/>
    <w:rsid w:val="00F74A3E"/>
    <w:rsid w:val="00F7557C"/>
    <w:rsid w:val="00F77744"/>
    <w:rsid w:val="00F83D8F"/>
    <w:rsid w:val="00F84A46"/>
    <w:rsid w:val="00F84DDB"/>
    <w:rsid w:val="00F8687E"/>
    <w:rsid w:val="00F872BB"/>
    <w:rsid w:val="00F97D4C"/>
    <w:rsid w:val="00FA1A07"/>
    <w:rsid w:val="00FA3120"/>
    <w:rsid w:val="00FA4006"/>
    <w:rsid w:val="00FB03AA"/>
    <w:rsid w:val="00FC7837"/>
    <w:rsid w:val="00FD09DC"/>
    <w:rsid w:val="00FD4304"/>
    <w:rsid w:val="00FD5829"/>
    <w:rsid w:val="00FE025B"/>
    <w:rsid w:val="00FE4A3F"/>
    <w:rsid w:val="00FF1B30"/>
    <w:rsid w:val="00FF1F85"/>
    <w:rsid w:val="00FF30C4"/>
    <w:rsid w:val="00FF57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E18"/>
    <w:pPr>
      <w:spacing w:after="200" w:line="276" w:lineRule="auto"/>
      <w:jc w:val="both"/>
    </w:pPr>
    <w:rPr>
      <w:rFonts w:asciiTheme="minorHAnsi" w:hAnsiTheme="minorHAnsi"/>
      <w:sz w:val="21"/>
      <w:szCs w:val="22"/>
      <w:lang w:eastAsia="en-US"/>
    </w:rPr>
  </w:style>
  <w:style w:type="paragraph" w:styleId="Rubrik1">
    <w:name w:val="heading 1"/>
    <w:basedOn w:val="Normal"/>
    <w:next w:val="Normal"/>
    <w:link w:val="Rubrik1Char"/>
    <w:uiPriority w:val="9"/>
    <w:qFormat/>
    <w:rsid w:val="006028BE"/>
    <w:pPr>
      <w:keepNext/>
      <w:spacing w:before="240" w:after="60"/>
      <w:outlineLvl w:val="0"/>
    </w:pPr>
    <w:rPr>
      <w:rFonts w:ascii="GillSans" w:eastAsia="Times New Roman" w:hAnsi="GillSans"/>
      <w:b/>
      <w:bCs/>
      <w:kern w:val="32"/>
      <w:sz w:val="32"/>
      <w:szCs w:val="32"/>
    </w:rPr>
  </w:style>
  <w:style w:type="paragraph" w:styleId="Rubrik2">
    <w:name w:val="heading 2"/>
    <w:basedOn w:val="Normal"/>
    <w:next w:val="Normal"/>
    <w:link w:val="Rubrik2Char"/>
    <w:uiPriority w:val="9"/>
    <w:unhideWhenUsed/>
    <w:qFormat/>
    <w:rsid w:val="003D53EF"/>
    <w:pPr>
      <w:keepNext/>
      <w:spacing w:before="240" w:after="60"/>
      <w:outlineLvl w:val="1"/>
    </w:pPr>
    <w:rPr>
      <w:rFonts w:ascii="GillSans" w:eastAsia="Times New Roman" w:hAnsi="GillSans"/>
      <w:b/>
      <w:bCs/>
      <w:iCs/>
      <w:sz w:val="28"/>
      <w:szCs w:val="28"/>
    </w:rPr>
  </w:style>
  <w:style w:type="paragraph" w:styleId="Rubrik3">
    <w:name w:val="heading 3"/>
    <w:basedOn w:val="Normal"/>
    <w:next w:val="Normal"/>
    <w:link w:val="Rubrik3Char"/>
    <w:uiPriority w:val="9"/>
    <w:unhideWhenUsed/>
    <w:qFormat/>
    <w:rsid w:val="006028BE"/>
    <w:pPr>
      <w:keepNext/>
      <w:spacing w:before="240" w:after="60"/>
      <w:outlineLvl w:val="2"/>
    </w:pPr>
    <w:rPr>
      <w:rFonts w:ascii="GillSans" w:eastAsia="Times New Roman" w:hAnsi="GillSans"/>
      <w:b/>
      <w:bCs/>
      <w:sz w:val="24"/>
      <w:szCs w:val="26"/>
    </w:rPr>
  </w:style>
  <w:style w:type="paragraph" w:styleId="Rubrik4">
    <w:name w:val="heading 4"/>
    <w:basedOn w:val="Normal"/>
    <w:next w:val="Normal"/>
    <w:link w:val="Rubrik4Char"/>
    <w:uiPriority w:val="9"/>
    <w:unhideWhenUsed/>
    <w:qFormat/>
    <w:rsid w:val="00EC4CB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013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2Char">
    <w:name w:val="Rubrik 2 Char"/>
    <w:link w:val="Rubrik2"/>
    <w:uiPriority w:val="9"/>
    <w:rsid w:val="003D53EF"/>
    <w:rPr>
      <w:rFonts w:ascii="GillSans" w:eastAsia="Times New Roman" w:hAnsi="GillSans"/>
      <w:b/>
      <w:bCs/>
      <w:iCs/>
      <w:sz w:val="28"/>
      <w:szCs w:val="28"/>
      <w:lang w:eastAsia="en-US"/>
    </w:rPr>
  </w:style>
  <w:style w:type="character" w:customStyle="1" w:styleId="Rubrik1Char">
    <w:name w:val="Rubrik 1 Char"/>
    <w:link w:val="Rubrik1"/>
    <w:uiPriority w:val="9"/>
    <w:rsid w:val="006028BE"/>
    <w:rPr>
      <w:rFonts w:ascii="GillSans" w:eastAsia="Times New Roman" w:hAnsi="GillSans" w:cs="Times New Roman"/>
      <w:b/>
      <w:bCs/>
      <w:kern w:val="32"/>
      <w:sz w:val="32"/>
      <w:szCs w:val="32"/>
      <w:lang w:eastAsia="en-US"/>
    </w:rPr>
  </w:style>
  <w:style w:type="character" w:customStyle="1" w:styleId="Rubrik3Char">
    <w:name w:val="Rubrik 3 Char"/>
    <w:link w:val="Rubrik3"/>
    <w:uiPriority w:val="9"/>
    <w:rsid w:val="006028BE"/>
    <w:rPr>
      <w:rFonts w:ascii="GillSans" w:eastAsia="Times New Roman" w:hAnsi="GillSans" w:cs="Times New Roman"/>
      <w:b/>
      <w:bCs/>
      <w:sz w:val="24"/>
      <w:szCs w:val="26"/>
      <w:lang w:eastAsia="en-US"/>
    </w:rPr>
  </w:style>
  <w:style w:type="paragraph" w:styleId="Sidhuvud">
    <w:name w:val="header"/>
    <w:basedOn w:val="Normal"/>
    <w:link w:val="SidhuvudChar"/>
    <w:uiPriority w:val="99"/>
    <w:unhideWhenUsed/>
    <w:rsid w:val="008A373C"/>
    <w:pPr>
      <w:tabs>
        <w:tab w:val="center" w:pos="4536"/>
        <w:tab w:val="right" w:pos="9072"/>
      </w:tabs>
    </w:pPr>
  </w:style>
  <w:style w:type="character" w:customStyle="1" w:styleId="SidhuvudChar">
    <w:name w:val="Sidhuvud Char"/>
    <w:link w:val="Sidhuvud"/>
    <w:uiPriority w:val="99"/>
    <w:rsid w:val="008A373C"/>
    <w:rPr>
      <w:rFonts w:ascii="AGaramond" w:hAnsi="AGaramond"/>
      <w:sz w:val="23"/>
      <w:szCs w:val="22"/>
      <w:lang w:eastAsia="en-US"/>
    </w:rPr>
  </w:style>
  <w:style w:type="paragraph" w:styleId="Sidfot">
    <w:name w:val="footer"/>
    <w:basedOn w:val="Normal"/>
    <w:link w:val="SidfotChar"/>
    <w:uiPriority w:val="99"/>
    <w:unhideWhenUsed/>
    <w:rsid w:val="008A373C"/>
    <w:pPr>
      <w:tabs>
        <w:tab w:val="center" w:pos="4536"/>
        <w:tab w:val="right" w:pos="9072"/>
      </w:tabs>
    </w:pPr>
  </w:style>
  <w:style w:type="character" w:customStyle="1" w:styleId="SidfotChar">
    <w:name w:val="Sidfot Char"/>
    <w:link w:val="Sidfot"/>
    <w:uiPriority w:val="99"/>
    <w:rsid w:val="008A373C"/>
    <w:rPr>
      <w:rFonts w:ascii="AGaramond" w:hAnsi="AGaramond"/>
      <w:sz w:val="23"/>
      <w:szCs w:val="22"/>
      <w:lang w:eastAsia="en-US"/>
    </w:rPr>
  </w:style>
  <w:style w:type="paragraph" w:styleId="Ballongtext">
    <w:name w:val="Balloon Text"/>
    <w:basedOn w:val="Normal"/>
    <w:link w:val="BallongtextChar"/>
    <w:uiPriority w:val="99"/>
    <w:semiHidden/>
    <w:unhideWhenUsed/>
    <w:rsid w:val="00B770F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770FE"/>
    <w:rPr>
      <w:rFonts w:ascii="Tahoma" w:hAnsi="Tahoma" w:cs="Tahoma"/>
      <w:sz w:val="16"/>
      <w:szCs w:val="16"/>
      <w:lang w:eastAsia="en-US"/>
    </w:rPr>
  </w:style>
  <w:style w:type="character" w:styleId="Kommentarsreferens">
    <w:name w:val="annotation reference"/>
    <w:basedOn w:val="Standardstycketeckensnitt"/>
    <w:uiPriority w:val="99"/>
    <w:semiHidden/>
    <w:unhideWhenUsed/>
    <w:rsid w:val="0086191B"/>
    <w:rPr>
      <w:sz w:val="16"/>
      <w:szCs w:val="16"/>
    </w:rPr>
  </w:style>
  <w:style w:type="paragraph" w:styleId="Kommentarer">
    <w:name w:val="annotation text"/>
    <w:basedOn w:val="Normal"/>
    <w:link w:val="KommentarerChar"/>
    <w:uiPriority w:val="99"/>
    <w:semiHidden/>
    <w:unhideWhenUsed/>
    <w:rsid w:val="0086191B"/>
    <w:pPr>
      <w:spacing w:line="240" w:lineRule="auto"/>
    </w:pPr>
    <w:rPr>
      <w:sz w:val="20"/>
      <w:szCs w:val="20"/>
    </w:rPr>
  </w:style>
  <w:style w:type="character" w:customStyle="1" w:styleId="KommentarerChar">
    <w:name w:val="Kommentarer Char"/>
    <w:basedOn w:val="Standardstycketeckensnitt"/>
    <w:link w:val="Kommentarer"/>
    <w:uiPriority w:val="99"/>
    <w:semiHidden/>
    <w:rsid w:val="0086191B"/>
    <w:rPr>
      <w:rFonts w:ascii="AGaramond" w:hAnsi="AGaramond"/>
      <w:lang w:eastAsia="en-US"/>
    </w:rPr>
  </w:style>
  <w:style w:type="paragraph" w:styleId="Kommentarsmne">
    <w:name w:val="annotation subject"/>
    <w:basedOn w:val="Kommentarer"/>
    <w:next w:val="Kommentarer"/>
    <w:link w:val="KommentarsmneChar"/>
    <w:uiPriority w:val="99"/>
    <w:semiHidden/>
    <w:unhideWhenUsed/>
    <w:rsid w:val="0086191B"/>
    <w:rPr>
      <w:b/>
      <w:bCs/>
    </w:rPr>
  </w:style>
  <w:style w:type="character" w:customStyle="1" w:styleId="KommentarsmneChar">
    <w:name w:val="Kommentarsämne Char"/>
    <w:basedOn w:val="KommentarerChar"/>
    <w:link w:val="Kommentarsmne"/>
    <w:uiPriority w:val="99"/>
    <w:semiHidden/>
    <w:rsid w:val="0086191B"/>
    <w:rPr>
      <w:rFonts w:ascii="AGaramond" w:hAnsi="AGaramond"/>
      <w:b/>
      <w:bCs/>
      <w:lang w:eastAsia="en-US"/>
    </w:rPr>
  </w:style>
  <w:style w:type="paragraph" w:styleId="Liststycke">
    <w:name w:val="List Paragraph"/>
    <w:basedOn w:val="Normal"/>
    <w:uiPriority w:val="34"/>
    <w:qFormat/>
    <w:rsid w:val="004C2CAD"/>
    <w:pPr>
      <w:ind w:left="720"/>
      <w:contextualSpacing/>
    </w:pPr>
  </w:style>
  <w:style w:type="paragraph" w:customStyle="1" w:styleId="Brdtext1UK">
    <w:name w:val="Brödtext 1 UKÄ"/>
    <w:basedOn w:val="Normal"/>
    <w:qFormat/>
    <w:rsid w:val="00784C37"/>
    <w:pPr>
      <w:spacing w:after="0" w:line="260" w:lineRule="exact"/>
    </w:pPr>
    <w:rPr>
      <w:rFonts w:ascii="Times New Roman" w:eastAsiaTheme="minorEastAsia" w:hAnsi="Times New Roman"/>
      <w:szCs w:val="21"/>
      <w:lang w:eastAsia="sv-SE"/>
    </w:rPr>
  </w:style>
  <w:style w:type="character" w:customStyle="1" w:styleId="Rubrik4Char">
    <w:name w:val="Rubrik 4 Char"/>
    <w:basedOn w:val="Standardstycketeckensnitt"/>
    <w:link w:val="Rubrik4"/>
    <w:uiPriority w:val="9"/>
    <w:rsid w:val="00EC4CBB"/>
    <w:rPr>
      <w:rFonts w:asciiTheme="majorHAnsi" w:eastAsiaTheme="majorEastAsia" w:hAnsiTheme="majorHAnsi" w:cstheme="majorBidi"/>
      <w:i/>
      <w:iCs/>
      <w:color w:val="365F91" w:themeColor="accent1" w:themeShade="BF"/>
      <w:sz w:val="23"/>
      <w:szCs w:val="22"/>
      <w:lang w:eastAsia="en-US"/>
    </w:rPr>
  </w:style>
  <w:style w:type="paragraph" w:styleId="Fotnotstext">
    <w:name w:val="footnote text"/>
    <w:basedOn w:val="Normal"/>
    <w:link w:val="FotnotstextChar"/>
    <w:uiPriority w:val="99"/>
    <w:semiHidden/>
    <w:unhideWhenUsed/>
    <w:rsid w:val="00726B57"/>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726B57"/>
    <w:rPr>
      <w:rFonts w:ascii="AGaramond" w:hAnsi="AGaramond"/>
      <w:lang w:eastAsia="en-US"/>
    </w:rPr>
  </w:style>
  <w:style w:type="character" w:styleId="Fotnotsreferens">
    <w:name w:val="footnote reference"/>
    <w:basedOn w:val="Standardstycketeckensnitt"/>
    <w:uiPriority w:val="99"/>
    <w:semiHidden/>
    <w:unhideWhenUsed/>
    <w:rsid w:val="00726B57"/>
    <w:rPr>
      <w:vertAlign w:val="superscript"/>
    </w:rPr>
  </w:style>
  <w:style w:type="table" w:customStyle="1" w:styleId="Tabellrutnt1">
    <w:name w:val="Tabellrutnät1"/>
    <w:basedOn w:val="Normaltabell"/>
    <w:next w:val="Tabellrutnt"/>
    <w:uiPriority w:val="59"/>
    <w:rsid w:val="0058483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E18"/>
    <w:pPr>
      <w:spacing w:after="200" w:line="276" w:lineRule="auto"/>
      <w:jc w:val="both"/>
    </w:pPr>
    <w:rPr>
      <w:rFonts w:asciiTheme="minorHAnsi" w:hAnsiTheme="minorHAnsi"/>
      <w:sz w:val="21"/>
      <w:szCs w:val="22"/>
      <w:lang w:eastAsia="en-US"/>
    </w:rPr>
  </w:style>
  <w:style w:type="paragraph" w:styleId="Rubrik1">
    <w:name w:val="heading 1"/>
    <w:basedOn w:val="Normal"/>
    <w:next w:val="Normal"/>
    <w:link w:val="Rubrik1Char"/>
    <w:uiPriority w:val="9"/>
    <w:qFormat/>
    <w:rsid w:val="006028BE"/>
    <w:pPr>
      <w:keepNext/>
      <w:spacing w:before="240" w:after="60"/>
      <w:outlineLvl w:val="0"/>
    </w:pPr>
    <w:rPr>
      <w:rFonts w:ascii="GillSans" w:eastAsia="Times New Roman" w:hAnsi="GillSans"/>
      <w:b/>
      <w:bCs/>
      <w:kern w:val="32"/>
      <w:sz w:val="32"/>
      <w:szCs w:val="32"/>
    </w:rPr>
  </w:style>
  <w:style w:type="paragraph" w:styleId="Rubrik2">
    <w:name w:val="heading 2"/>
    <w:basedOn w:val="Normal"/>
    <w:next w:val="Normal"/>
    <w:link w:val="Rubrik2Char"/>
    <w:uiPriority w:val="9"/>
    <w:unhideWhenUsed/>
    <w:qFormat/>
    <w:rsid w:val="003D53EF"/>
    <w:pPr>
      <w:keepNext/>
      <w:spacing w:before="240" w:after="60"/>
      <w:outlineLvl w:val="1"/>
    </w:pPr>
    <w:rPr>
      <w:rFonts w:ascii="GillSans" w:eastAsia="Times New Roman" w:hAnsi="GillSans"/>
      <w:b/>
      <w:bCs/>
      <w:iCs/>
      <w:sz w:val="28"/>
      <w:szCs w:val="28"/>
    </w:rPr>
  </w:style>
  <w:style w:type="paragraph" w:styleId="Rubrik3">
    <w:name w:val="heading 3"/>
    <w:basedOn w:val="Normal"/>
    <w:next w:val="Normal"/>
    <w:link w:val="Rubrik3Char"/>
    <w:uiPriority w:val="9"/>
    <w:unhideWhenUsed/>
    <w:qFormat/>
    <w:rsid w:val="006028BE"/>
    <w:pPr>
      <w:keepNext/>
      <w:spacing w:before="240" w:after="60"/>
      <w:outlineLvl w:val="2"/>
    </w:pPr>
    <w:rPr>
      <w:rFonts w:ascii="GillSans" w:eastAsia="Times New Roman" w:hAnsi="GillSans"/>
      <w:b/>
      <w:bCs/>
      <w:sz w:val="24"/>
      <w:szCs w:val="26"/>
    </w:rPr>
  </w:style>
  <w:style w:type="paragraph" w:styleId="Rubrik4">
    <w:name w:val="heading 4"/>
    <w:basedOn w:val="Normal"/>
    <w:next w:val="Normal"/>
    <w:link w:val="Rubrik4Char"/>
    <w:uiPriority w:val="9"/>
    <w:unhideWhenUsed/>
    <w:qFormat/>
    <w:rsid w:val="00EC4CB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013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2Char">
    <w:name w:val="Rubrik 2 Char"/>
    <w:link w:val="Rubrik2"/>
    <w:uiPriority w:val="9"/>
    <w:rsid w:val="003D53EF"/>
    <w:rPr>
      <w:rFonts w:ascii="GillSans" w:eastAsia="Times New Roman" w:hAnsi="GillSans"/>
      <w:b/>
      <w:bCs/>
      <w:iCs/>
      <w:sz w:val="28"/>
      <w:szCs w:val="28"/>
      <w:lang w:eastAsia="en-US"/>
    </w:rPr>
  </w:style>
  <w:style w:type="character" w:customStyle="1" w:styleId="Rubrik1Char">
    <w:name w:val="Rubrik 1 Char"/>
    <w:link w:val="Rubrik1"/>
    <w:uiPriority w:val="9"/>
    <w:rsid w:val="006028BE"/>
    <w:rPr>
      <w:rFonts w:ascii="GillSans" w:eastAsia="Times New Roman" w:hAnsi="GillSans" w:cs="Times New Roman"/>
      <w:b/>
      <w:bCs/>
      <w:kern w:val="32"/>
      <w:sz w:val="32"/>
      <w:szCs w:val="32"/>
      <w:lang w:eastAsia="en-US"/>
    </w:rPr>
  </w:style>
  <w:style w:type="character" w:customStyle="1" w:styleId="Rubrik3Char">
    <w:name w:val="Rubrik 3 Char"/>
    <w:link w:val="Rubrik3"/>
    <w:uiPriority w:val="9"/>
    <w:rsid w:val="006028BE"/>
    <w:rPr>
      <w:rFonts w:ascii="GillSans" w:eastAsia="Times New Roman" w:hAnsi="GillSans" w:cs="Times New Roman"/>
      <w:b/>
      <w:bCs/>
      <w:sz w:val="24"/>
      <w:szCs w:val="26"/>
      <w:lang w:eastAsia="en-US"/>
    </w:rPr>
  </w:style>
  <w:style w:type="paragraph" w:styleId="Sidhuvud">
    <w:name w:val="header"/>
    <w:basedOn w:val="Normal"/>
    <w:link w:val="SidhuvudChar"/>
    <w:uiPriority w:val="99"/>
    <w:unhideWhenUsed/>
    <w:rsid w:val="008A373C"/>
    <w:pPr>
      <w:tabs>
        <w:tab w:val="center" w:pos="4536"/>
        <w:tab w:val="right" w:pos="9072"/>
      </w:tabs>
    </w:pPr>
  </w:style>
  <w:style w:type="character" w:customStyle="1" w:styleId="SidhuvudChar">
    <w:name w:val="Sidhuvud Char"/>
    <w:link w:val="Sidhuvud"/>
    <w:uiPriority w:val="99"/>
    <w:rsid w:val="008A373C"/>
    <w:rPr>
      <w:rFonts w:ascii="AGaramond" w:hAnsi="AGaramond"/>
      <w:sz w:val="23"/>
      <w:szCs w:val="22"/>
      <w:lang w:eastAsia="en-US"/>
    </w:rPr>
  </w:style>
  <w:style w:type="paragraph" w:styleId="Sidfot">
    <w:name w:val="footer"/>
    <w:basedOn w:val="Normal"/>
    <w:link w:val="SidfotChar"/>
    <w:uiPriority w:val="99"/>
    <w:unhideWhenUsed/>
    <w:rsid w:val="008A373C"/>
    <w:pPr>
      <w:tabs>
        <w:tab w:val="center" w:pos="4536"/>
        <w:tab w:val="right" w:pos="9072"/>
      </w:tabs>
    </w:pPr>
  </w:style>
  <w:style w:type="character" w:customStyle="1" w:styleId="SidfotChar">
    <w:name w:val="Sidfot Char"/>
    <w:link w:val="Sidfot"/>
    <w:uiPriority w:val="99"/>
    <w:rsid w:val="008A373C"/>
    <w:rPr>
      <w:rFonts w:ascii="AGaramond" w:hAnsi="AGaramond"/>
      <w:sz w:val="23"/>
      <w:szCs w:val="22"/>
      <w:lang w:eastAsia="en-US"/>
    </w:rPr>
  </w:style>
  <w:style w:type="paragraph" w:styleId="Ballongtext">
    <w:name w:val="Balloon Text"/>
    <w:basedOn w:val="Normal"/>
    <w:link w:val="BallongtextChar"/>
    <w:uiPriority w:val="99"/>
    <w:semiHidden/>
    <w:unhideWhenUsed/>
    <w:rsid w:val="00B770F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770FE"/>
    <w:rPr>
      <w:rFonts w:ascii="Tahoma" w:hAnsi="Tahoma" w:cs="Tahoma"/>
      <w:sz w:val="16"/>
      <w:szCs w:val="16"/>
      <w:lang w:eastAsia="en-US"/>
    </w:rPr>
  </w:style>
  <w:style w:type="character" w:styleId="Kommentarsreferens">
    <w:name w:val="annotation reference"/>
    <w:basedOn w:val="Standardstycketeckensnitt"/>
    <w:uiPriority w:val="99"/>
    <w:semiHidden/>
    <w:unhideWhenUsed/>
    <w:rsid w:val="0086191B"/>
    <w:rPr>
      <w:sz w:val="16"/>
      <w:szCs w:val="16"/>
    </w:rPr>
  </w:style>
  <w:style w:type="paragraph" w:styleId="Kommentarer">
    <w:name w:val="annotation text"/>
    <w:basedOn w:val="Normal"/>
    <w:link w:val="KommentarerChar"/>
    <w:uiPriority w:val="99"/>
    <w:semiHidden/>
    <w:unhideWhenUsed/>
    <w:rsid w:val="0086191B"/>
    <w:pPr>
      <w:spacing w:line="240" w:lineRule="auto"/>
    </w:pPr>
    <w:rPr>
      <w:sz w:val="20"/>
      <w:szCs w:val="20"/>
    </w:rPr>
  </w:style>
  <w:style w:type="character" w:customStyle="1" w:styleId="KommentarerChar">
    <w:name w:val="Kommentarer Char"/>
    <w:basedOn w:val="Standardstycketeckensnitt"/>
    <w:link w:val="Kommentarer"/>
    <w:uiPriority w:val="99"/>
    <w:semiHidden/>
    <w:rsid w:val="0086191B"/>
    <w:rPr>
      <w:rFonts w:ascii="AGaramond" w:hAnsi="AGaramond"/>
      <w:lang w:eastAsia="en-US"/>
    </w:rPr>
  </w:style>
  <w:style w:type="paragraph" w:styleId="Kommentarsmne">
    <w:name w:val="annotation subject"/>
    <w:basedOn w:val="Kommentarer"/>
    <w:next w:val="Kommentarer"/>
    <w:link w:val="KommentarsmneChar"/>
    <w:uiPriority w:val="99"/>
    <w:semiHidden/>
    <w:unhideWhenUsed/>
    <w:rsid w:val="0086191B"/>
    <w:rPr>
      <w:b/>
      <w:bCs/>
    </w:rPr>
  </w:style>
  <w:style w:type="character" w:customStyle="1" w:styleId="KommentarsmneChar">
    <w:name w:val="Kommentarsämne Char"/>
    <w:basedOn w:val="KommentarerChar"/>
    <w:link w:val="Kommentarsmne"/>
    <w:uiPriority w:val="99"/>
    <w:semiHidden/>
    <w:rsid w:val="0086191B"/>
    <w:rPr>
      <w:rFonts w:ascii="AGaramond" w:hAnsi="AGaramond"/>
      <w:b/>
      <w:bCs/>
      <w:lang w:eastAsia="en-US"/>
    </w:rPr>
  </w:style>
  <w:style w:type="paragraph" w:styleId="Liststycke">
    <w:name w:val="List Paragraph"/>
    <w:basedOn w:val="Normal"/>
    <w:uiPriority w:val="34"/>
    <w:qFormat/>
    <w:rsid w:val="004C2CAD"/>
    <w:pPr>
      <w:ind w:left="720"/>
      <w:contextualSpacing/>
    </w:pPr>
  </w:style>
  <w:style w:type="paragraph" w:customStyle="1" w:styleId="Brdtext1UK">
    <w:name w:val="Brödtext 1 UKÄ"/>
    <w:basedOn w:val="Normal"/>
    <w:qFormat/>
    <w:rsid w:val="00784C37"/>
    <w:pPr>
      <w:spacing w:after="0" w:line="260" w:lineRule="exact"/>
    </w:pPr>
    <w:rPr>
      <w:rFonts w:ascii="Times New Roman" w:eastAsiaTheme="minorEastAsia" w:hAnsi="Times New Roman"/>
      <w:szCs w:val="21"/>
      <w:lang w:eastAsia="sv-SE"/>
    </w:rPr>
  </w:style>
  <w:style w:type="character" w:customStyle="1" w:styleId="Rubrik4Char">
    <w:name w:val="Rubrik 4 Char"/>
    <w:basedOn w:val="Standardstycketeckensnitt"/>
    <w:link w:val="Rubrik4"/>
    <w:uiPriority w:val="9"/>
    <w:rsid w:val="00EC4CBB"/>
    <w:rPr>
      <w:rFonts w:asciiTheme="majorHAnsi" w:eastAsiaTheme="majorEastAsia" w:hAnsiTheme="majorHAnsi" w:cstheme="majorBidi"/>
      <w:i/>
      <w:iCs/>
      <w:color w:val="365F91" w:themeColor="accent1" w:themeShade="BF"/>
      <w:sz w:val="23"/>
      <w:szCs w:val="22"/>
      <w:lang w:eastAsia="en-US"/>
    </w:rPr>
  </w:style>
  <w:style w:type="paragraph" w:styleId="Fotnotstext">
    <w:name w:val="footnote text"/>
    <w:basedOn w:val="Normal"/>
    <w:link w:val="FotnotstextChar"/>
    <w:uiPriority w:val="99"/>
    <w:semiHidden/>
    <w:unhideWhenUsed/>
    <w:rsid w:val="00726B57"/>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726B57"/>
    <w:rPr>
      <w:rFonts w:ascii="AGaramond" w:hAnsi="AGaramond"/>
      <w:lang w:eastAsia="en-US"/>
    </w:rPr>
  </w:style>
  <w:style w:type="character" w:styleId="Fotnotsreferens">
    <w:name w:val="footnote reference"/>
    <w:basedOn w:val="Standardstycketeckensnitt"/>
    <w:uiPriority w:val="99"/>
    <w:semiHidden/>
    <w:unhideWhenUsed/>
    <w:rsid w:val="00726B57"/>
    <w:rPr>
      <w:vertAlign w:val="superscript"/>
    </w:rPr>
  </w:style>
  <w:style w:type="table" w:customStyle="1" w:styleId="Tabellrutnt1">
    <w:name w:val="Tabellrutnät1"/>
    <w:basedOn w:val="Normaltabell"/>
    <w:next w:val="Tabellrutnt"/>
    <w:uiPriority w:val="59"/>
    <w:rsid w:val="0058483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139724">
      <w:bodyDiv w:val="1"/>
      <w:marLeft w:val="0"/>
      <w:marRight w:val="0"/>
      <w:marTop w:val="0"/>
      <w:marBottom w:val="0"/>
      <w:divBdr>
        <w:top w:val="none" w:sz="0" w:space="0" w:color="auto"/>
        <w:left w:val="none" w:sz="0" w:space="0" w:color="auto"/>
        <w:bottom w:val="none" w:sz="0" w:space="0" w:color="auto"/>
        <w:right w:val="none" w:sz="0" w:space="0" w:color="auto"/>
      </w:divBdr>
    </w:div>
    <w:div w:id="484130226">
      <w:bodyDiv w:val="1"/>
      <w:marLeft w:val="0"/>
      <w:marRight w:val="0"/>
      <w:marTop w:val="0"/>
      <w:marBottom w:val="0"/>
      <w:divBdr>
        <w:top w:val="none" w:sz="0" w:space="0" w:color="auto"/>
        <w:left w:val="none" w:sz="0" w:space="0" w:color="auto"/>
        <w:bottom w:val="none" w:sz="0" w:space="0" w:color="auto"/>
        <w:right w:val="none" w:sz="0" w:space="0" w:color="auto"/>
      </w:divBdr>
    </w:div>
    <w:div w:id="981739986">
      <w:bodyDiv w:val="1"/>
      <w:marLeft w:val="0"/>
      <w:marRight w:val="0"/>
      <w:marTop w:val="0"/>
      <w:marBottom w:val="0"/>
      <w:divBdr>
        <w:top w:val="none" w:sz="0" w:space="0" w:color="auto"/>
        <w:left w:val="none" w:sz="0" w:space="0" w:color="auto"/>
        <w:bottom w:val="none" w:sz="0" w:space="0" w:color="auto"/>
        <w:right w:val="none" w:sz="0" w:space="0" w:color="auto"/>
      </w:divBdr>
    </w:div>
    <w:div w:id="1027871449">
      <w:bodyDiv w:val="1"/>
      <w:marLeft w:val="0"/>
      <w:marRight w:val="0"/>
      <w:marTop w:val="0"/>
      <w:marBottom w:val="0"/>
      <w:divBdr>
        <w:top w:val="none" w:sz="0" w:space="0" w:color="auto"/>
        <w:left w:val="none" w:sz="0" w:space="0" w:color="auto"/>
        <w:bottom w:val="none" w:sz="0" w:space="0" w:color="auto"/>
        <w:right w:val="none" w:sz="0" w:space="0" w:color="auto"/>
      </w:divBdr>
    </w:div>
    <w:div w:id="1055854288">
      <w:bodyDiv w:val="1"/>
      <w:marLeft w:val="0"/>
      <w:marRight w:val="0"/>
      <w:marTop w:val="0"/>
      <w:marBottom w:val="0"/>
      <w:divBdr>
        <w:top w:val="none" w:sz="0" w:space="0" w:color="auto"/>
        <w:left w:val="none" w:sz="0" w:space="0" w:color="auto"/>
        <w:bottom w:val="none" w:sz="0" w:space="0" w:color="auto"/>
        <w:right w:val="none" w:sz="0" w:space="0" w:color="auto"/>
      </w:divBdr>
    </w:div>
    <w:div w:id="1523320216">
      <w:bodyDiv w:val="1"/>
      <w:marLeft w:val="0"/>
      <w:marRight w:val="0"/>
      <w:marTop w:val="0"/>
      <w:marBottom w:val="0"/>
      <w:divBdr>
        <w:top w:val="none" w:sz="0" w:space="0" w:color="auto"/>
        <w:left w:val="none" w:sz="0" w:space="0" w:color="auto"/>
        <w:bottom w:val="none" w:sz="0" w:space="0" w:color="auto"/>
        <w:right w:val="none" w:sz="0" w:space="0" w:color="auto"/>
      </w:divBdr>
    </w:div>
    <w:div w:id="1610353987">
      <w:bodyDiv w:val="1"/>
      <w:marLeft w:val="0"/>
      <w:marRight w:val="0"/>
      <w:marTop w:val="0"/>
      <w:marBottom w:val="0"/>
      <w:divBdr>
        <w:top w:val="none" w:sz="0" w:space="0" w:color="auto"/>
        <w:left w:val="none" w:sz="0" w:space="0" w:color="auto"/>
        <w:bottom w:val="none" w:sz="0" w:space="0" w:color="auto"/>
        <w:right w:val="none" w:sz="0" w:space="0" w:color="auto"/>
      </w:divBdr>
    </w:div>
    <w:div w:id="1667787371">
      <w:bodyDiv w:val="1"/>
      <w:marLeft w:val="0"/>
      <w:marRight w:val="0"/>
      <w:marTop w:val="0"/>
      <w:marBottom w:val="0"/>
      <w:divBdr>
        <w:top w:val="none" w:sz="0" w:space="0" w:color="auto"/>
        <w:left w:val="none" w:sz="0" w:space="0" w:color="auto"/>
        <w:bottom w:val="none" w:sz="0" w:space="0" w:color="auto"/>
        <w:right w:val="none" w:sz="0" w:space="0" w:color="auto"/>
      </w:divBdr>
    </w:div>
    <w:div w:id="1713386403">
      <w:bodyDiv w:val="1"/>
      <w:marLeft w:val="0"/>
      <w:marRight w:val="0"/>
      <w:marTop w:val="0"/>
      <w:marBottom w:val="0"/>
      <w:divBdr>
        <w:top w:val="none" w:sz="0" w:space="0" w:color="auto"/>
        <w:left w:val="none" w:sz="0" w:space="0" w:color="auto"/>
        <w:bottom w:val="none" w:sz="0" w:space="0" w:color="auto"/>
        <w:right w:val="none" w:sz="0" w:space="0" w:color="auto"/>
      </w:divBdr>
    </w:div>
    <w:div w:id="203549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nush\AppData\Local\Microsoft\Windows\Temporary%20Internet%20Files\Content.Outlook\G0HNBGJF\Sj&#228;lvv&#228;rderings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E0074-00D0-4447-888A-F0B48760F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Självvärderingsmall</Template>
  <TotalTime>0</TotalTime>
  <Pages>23</Pages>
  <Words>10199</Words>
  <Characters>54056</Characters>
  <Application>Microsoft Office Word</Application>
  <DocSecurity>0</DocSecurity>
  <Lines>450</Lines>
  <Paragraphs>128</Paragraphs>
  <ScaleCrop>false</ScaleCrop>
  <HeadingPairs>
    <vt:vector size="2" baseType="variant">
      <vt:variant>
        <vt:lpstr>Rubrik</vt:lpstr>
      </vt:variant>
      <vt:variant>
        <vt:i4>1</vt:i4>
      </vt:variant>
    </vt:vector>
  </HeadingPairs>
  <TitlesOfParts>
    <vt:vector size="1" baseType="lpstr">
      <vt:lpstr/>
    </vt:vector>
  </TitlesOfParts>
  <Company>Hogskoleverket</Company>
  <LinksUpToDate>false</LinksUpToDate>
  <CharactersWithSpaces>64127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 Eriksson</dc:creator>
  <cp:lastModifiedBy>Annette Årheim</cp:lastModifiedBy>
  <cp:revision>2</cp:revision>
  <cp:lastPrinted>2018-02-19T09:42:00Z</cp:lastPrinted>
  <dcterms:created xsi:type="dcterms:W3CDTF">2018-11-08T14:47:00Z</dcterms:created>
  <dcterms:modified xsi:type="dcterms:W3CDTF">2018-11-08T14:47:00Z</dcterms:modified>
</cp:coreProperties>
</file>