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89" w:type="dxa"/>
        <w:tblLook w:val="01E0" w:firstRow="1" w:lastRow="1" w:firstColumn="1" w:lastColumn="1" w:noHBand="0" w:noVBand="0"/>
      </w:tblPr>
      <w:tblGrid>
        <w:gridCol w:w="7848"/>
        <w:gridCol w:w="841"/>
      </w:tblGrid>
      <w:tr w:rsidR="00501B55" w:rsidRPr="009B304A" w14:paraId="7904B225" w14:textId="77777777" w:rsidTr="00DF2BA5">
        <w:trPr>
          <w:trHeight w:hRule="exact" w:val="1304"/>
        </w:trPr>
        <w:tc>
          <w:tcPr>
            <w:tcW w:w="7848" w:type="dxa"/>
            <w:shd w:val="clear" w:color="auto" w:fill="auto"/>
            <w:vAlign w:val="bottom"/>
          </w:tcPr>
          <w:p w14:paraId="33805F2F" w14:textId="77777777" w:rsidR="004107B4" w:rsidRPr="009B304A" w:rsidRDefault="00FB2C0C" w:rsidP="00DF2BA5">
            <w:pPr>
              <w:pStyle w:val="Brdtext"/>
              <w:ind w:right="432"/>
              <w:jc w:val="right"/>
            </w:pPr>
            <w:bookmarkStart w:id="0" w:name="bmMottagare"/>
            <w:bookmarkStart w:id="1" w:name="bmDatum"/>
            <w:r>
              <w:t xml:space="preserve">     </w:t>
            </w:r>
          </w:p>
        </w:tc>
        <w:tc>
          <w:tcPr>
            <w:tcW w:w="841" w:type="dxa"/>
            <w:shd w:val="clear" w:color="auto" w:fill="auto"/>
            <w:vAlign w:val="bottom"/>
          </w:tcPr>
          <w:p w14:paraId="5ED052C8" w14:textId="77777777" w:rsidR="00126181" w:rsidRPr="009B304A" w:rsidRDefault="00126181" w:rsidP="00606939">
            <w:pPr>
              <w:pStyle w:val="Brdtext"/>
            </w:pPr>
          </w:p>
        </w:tc>
      </w:tr>
    </w:tbl>
    <w:p w14:paraId="4433406F" w14:textId="77777777" w:rsidR="004107B4" w:rsidRDefault="004107B4" w:rsidP="004107B4">
      <w:pPr>
        <w:spacing w:after="120"/>
        <w:ind w:right="45"/>
        <w:rPr>
          <w:rFonts w:ascii="Times" w:hAnsi="Times"/>
          <w:b/>
          <w:color w:val="000000"/>
          <w:sz w:val="28"/>
          <w:szCs w:val="28"/>
        </w:rPr>
      </w:pPr>
      <w:bookmarkStart w:id="2" w:name="bmDate"/>
      <w:bookmarkStart w:id="3" w:name="bmRubrik"/>
      <w:bookmarkStart w:id="4" w:name="bmStart"/>
      <w:bookmarkEnd w:id="0"/>
      <w:bookmarkEnd w:id="1"/>
      <w:bookmarkEnd w:id="2"/>
      <w:bookmarkEnd w:id="3"/>
      <w:bookmarkEnd w:id="4"/>
      <w:r>
        <w:rPr>
          <w:rFonts w:ascii="Times" w:hAnsi="Times"/>
          <w:b/>
          <w:color w:val="000000"/>
          <w:sz w:val="28"/>
        </w:rPr>
        <w:t>Agreement</w:t>
      </w:r>
    </w:p>
    <w:p w14:paraId="7D3BBA10" w14:textId="77777777" w:rsidR="00C24253" w:rsidRDefault="00C24253" w:rsidP="004107B4">
      <w:pPr>
        <w:spacing w:after="120"/>
        <w:ind w:right="45"/>
        <w:rPr>
          <w:rFonts w:ascii="Times" w:hAnsi="Times"/>
          <w:b/>
          <w:color w:val="000000"/>
          <w:sz w:val="28"/>
          <w:szCs w:val="28"/>
        </w:rPr>
      </w:pPr>
      <w:r>
        <w:rPr>
          <w:rFonts w:ascii="Times" w:hAnsi="Times"/>
          <w:b/>
          <w:color w:val="000000"/>
          <w:sz w:val="28"/>
        </w:rPr>
        <w:t>Regarding workplace practice</w:t>
      </w:r>
    </w:p>
    <w:p w14:paraId="775DEC8C" w14:textId="60E0EEE1" w:rsidR="004107B4" w:rsidRPr="00B504C4" w:rsidRDefault="004107B4" w:rsidP="004107B4">
      <w:proofErr w:type="gramStart"/>
      <w:r>
        <w:t xml:space="preserve">Agreement regarding workplace practice for students in the programme </w:t>
      </w:r>
      <w:r w:rsidR="00C42B82">
        <w:t>Language, Culture and Communication</w:t>
      </w:r>
      <w:r>
        <w:t xml:space="preserve"> during the </w:t>
      </w:r>
      <w:r w:rsidR="00547DF6">
        <w:t>semester</w:t>
      </w:r>
      <w:r>
        <w:t xml:space="preserve"> _______.</w:t>
      </w:r>
      <w:proofErr w:type="gramEnd"/>
    </w:p>
    <w:p w14:paraId="6948B70F" w14:textId="77777777" w:rsidR="009B304A" w:rsidRDefault="009B304A" w:rsidP="009B304A"/>
    <w:p w14:paraId="25A3B290" w14:textId="77777777" w:rsidR="004107B4" w:rsidRPr="00225464" w:rsidRDefault="001C6DE5" w:rsidP="004107B4">
      <w:pPr>
        <w:rPr>
          <w:b/>
          <w:sz w:val="22"/>
          <w:szCs w:val="22"/>
        </w:rPr>
      </w:pPr>
      <w:r>
        <w:rPr>
          <w:b/>
          <w:sz w:val="22"/>
        </w:rPr>
        <w:t>Formulation of commission</w:t>
      </w:r>
    </w:p>
    <w:p w14:paraId="1405F84F" w14:textId="07E80496" w:rsidR="00573570" w:rsidRDefault="004107B4" w:rsidP="00D52BE4">
      <w:pPr>
        <w:rPr>
          <w:sz w:val="22"/>
          <w:szCs w:val="22"/>
        </w:rPr>
      </w:pPr>
      <w:r>
        <w:rPr>
          <w:sz w:val="22"/>
        </w:rPr>
        <w:t xml:space="preserve">During the workplace practice the student participates in current work, development work or projects at the workplace. Tasks </w:t>
      </w:r>
      <w:r w:rsidR="007E3605">
        <w:rPr>
          <w:sz w:val="22"/>
        </w:rPr>
        <w:t>carried out by the student</w:t>
      </w:r>
    </w:p>
    <w:p w14:paraId="4413B8CE" w14:textId="77777777" w:rsidR="00573570" w:rsidRDefault="00181066" w:rsidP="00573570">
      <w:pPr>
        <w:numPr>
          <w:ilvl w:val="0"/>
          <w:numId w:val="11"/>
        </w:numPr>
        <w:rPr>
          <w:sz w:val="22"/>
          <w:szCs w:val="22"/>
        </w:rPr>
      </w:pPr>
      <w:r>
        <w:rPr>
          <w:sz w:val="22"/>
        </w:rPr>
        <w:t xml:space="preserve">should be relevant in relation to the objectives of the education, </w:t>
      </w:r>
    </w:p>
    <w:p w14:paraId="43A582F7" w14:textId="77777777" w:rsidR="00573570" w:rsidRDefault="00573570" w:rsidP="00573570">
      <w:pPr>
        <w:numPr>
          <w:ilvl w:val="0"/>
          <w:numId w:val="11"/>
        </w:numPr>
        <w:rPr>
          <w:sz w:val="22"/>
          <w:szCs w:val="22"/>
        </w:rPr>
      </w:pPr>
      <w:r>
        <w:rPr>
          <w:sz w:val="22"/>
        </w:rPr>
        <w:t xml:space="preserve">are defined in consultation between the student and the workplace, </w:t>
      </w:r>
    </w:p>
    <w:p w14:paraId="3F9E0630" w14:textId="77777777" w:rsidR="00573570" w:rsidRDefault="00573570" w:rsidP="00573570">
      <w:pPr>
        <w:numPr>
          <w:ilvl w:val="0"/>
          <w:numId w:val="11"/>
        </w:numPr>
        <w:rPr>
          <w:sz w:val="22"/>
          <w:szCs w:val="22"/>
        </w:rPr>
      </w:pPr>
      <w:r>
        <w:rPr>
          <w:sz w:val="22"/>
        </w:rPr>
        <w:t>are based on actual needs and should be part of a large project, development work or process at the workplace,</w:t>
      </w:r>
    </w:p>
    <w:p w14:paraId="2C602BB7" w14:textId="77777777" w:rsidR="004107B4" w:rsidRPr="00D52BE4" w:rsidRDefault="00D52BE4" w:rsidP="00573570">
      <w:pPr>
        <w:numPr>
          <w:ilvl w:val="0"/>
          <w:numId w:val="11"/>
        </w:numPr>
        <w:rPr>
          <w:sz w:val="22"/>
          <w:szCs w:val="22"/>
        </w:rPr>
      </w:pPr>
      <w:r>
        <w:rPr>
          <w:sz w:val="22"/>
        </w:rPr>
        <w:t>should also be well-established in the company/organisation so that a clear surplus value is created.</w:t>
      </w:r>
    </w:p>
    <w:p w14:paraId="0079E1E1" w14:textId="77777777" w:rsidR="006759B5" w:rsidRPr="00D52BE4" w:rsidRDefault="006759B5" w:rsidP="004107B4">
      <w:pPr>
        <w:rPr>
          <w:sz w:val="22"/>
          <w:szCs w:val="22"/>
        </w:rPr>
      </w:pPr>
    </w:p>
    <w:p w14:paraId="5EDB1269" w14:textId="77777777" w:rsidR="00E0286C" w:rsidRDefault="00E0286C" w:rsidP="004107B4">
      <w:pPr>
        <w:rPr>
          <w:sz w:val="22"/>
          <w:szCs w:val="22"/>
        </w:rPr>
      </w:pPr>
      <w:r>
        <w:rPr>
          <w:sz w:val="22"/>
        </w:rPr>
        <w:t>The student could also have tasks defined in advance that are to be performed at the workplace.</w:t>
      </w:r>
    </w:p>
    <w:p w14:paraId="155E1D4A" w14:textId="77777777" w:rsidR="00CC2373" w:rsidRDefault="00CC2373" w:rsidP="004107B4">
      <w:pPr>
        <w:rPr>
          <w:sz w:val="22"/>
          <w:szCs w:val="22"/>
        </w:rPr>
      </w:pPr>
    </w:p>
    <w:p w14:paraId="56966856" w14:textId="77777777" w:rsidR="00CC2373" w:rsidRPr="00D8383E" w:rsidRDefault="00CC2373" w:rsidP="00CC2373">
      <w:pPr>
        <w:rPr>
          <w:sz w:val="22"/>
          <w:szCs w:val="22"/>
        </w:rPr>
      </w:pPr>
      <w:r>
        <w:rPr>
          <w:sz w:val="22"/>
        </w:rPr>
        <w:t xml:space="preserve">The workplace practice is part of a course within an educational programme and completion of the practice results in university credits for the students. The work at the workplace practice is examined through a written report and an oral presentation at Linnaeus University at the end of the course. </w:t>
      </w:r>
    </w:p>
    <w:p w14:paraId="632D9DE1" w14:textId="77777777" w:rsidR="004107B4" w:rsidRDefault="004107B4" w:rsidP="004107B4">
      <w:pPr>
        <w:rPr>
          <w:sz w:val="22"/>
          <w:szCs w:val="22"/>
        </w:rPr>
      </w:pPr>
    </w:p>
    <w:p w14:paraId="680EBD7E" w14:textId="77777777" w:rsidR="004107B4" w:rsidRPr="00225464" w:rsidRDefault="004107B4" w:rsidP="004107B4">
      <w:pPr>
        <w:rPr>
          <w:b/>
          <w:sz w:val="22"/>
          <w:szCs w:val="22"/>
        </w:rPr>
      </w:pPr>
      <w:r>
        <w:rPr>
          <w:b/>
          <w:sz w:val="22"/>
        </w:rPr>
        <w:t>Extent and time</w:t>
      </w:r>
    </w:p>
    <w:p w14:paraId="1888752D" w14:textId="65F4788B" w:rsidR="004107B4" w:rsidRDefault="004107B4" w:rsidP="004107B4">
      <w:pPr>
        <w:rPr>
          <w:sz w:val="22"/>
          <w:szCs w:val="22"/>
        </w:rPr>
      </w:pPr>
      <w:r>
        <w:rPr>
          <w:sz w:val="22"/>
        </w:rPr>
        <w:t xml:space="preserve">The workplace practice lasts from </w:t>
      </w:r>
      <w:r w:rsidR="007E3605">
        <w:rPr>
          <w:color w:val="FF0000"/>
          <w:sz w:val="22"/>
        </w:rPr>
        <w:t>DD</w:t>
      </w:r>
      <w:r>
        <w:rPr>
          <w:color w:val="FF0000"/>
          <w:sz w:val="22"/>
        </w:rPr>
        <w:t>/</w:t>
      </w:r>
      <w:r w:rsidR="007E3605">
        <w:rPr>
          <w:color w:val="FF0000"/>
          <w:sz w:val="22"/>
        </w:rPr>
        <w:t>MM/YEAR</w:t>
      </w:r>
      <w:r>
        <w:rPr>
          <w:sz w:val="22"/>
        </w:rPr>
        <w:t xml:space="preserve"> to </w:t>
      </w:r>
      <w:r w:rsidR="007E3605">
        <w:rPr>
          <w:color w:val="FF0000"/>
          <w:sz w:val="22"/>
        </w:rPr>
        <w:t>DD/MM/YEAR</w:t>
      </w:r>
      <w:r>
        <w:rPr>
          <w:sz w:val="22"/>
        </w:rPr>
        <w:t xml:space="preserve">. The course comprises </w:t>
      </w:r>
      <w:r w:rsidR="00C42B82">
        <w:rPr>
          <w:i/>
          <w:color w:val="FF0000"/>
          <w:sz w:val="22"/>
        </w:rPr>
        <w:t>30</w:t>
      </w:r>
      <w:r>
        <w:rPr>
          <w:sz w:val="22"/>
        </w:rPr>
        <w:t xml:space="preserve"> credits, that is </w:t>
      </w:r>
      <w:r w:rsidR="00C42B82">
        <w:rPr>
          <w:i/>
          <w:color w:val="FF0000"/>
          <w:sz w:val="22"/>
        </w:rPr>
        <w:t xml:space="preserve">20 </w:t>
      </w:r>
      <w:r>
        <w:rPr>
          <w:sz w:val="22"/>
        </w:rPr>
        <w:t>weeks of full-time studies</w:t>
      </w:r>
      <w:r w:rsidR="00C42B82">
        <w:rPr>
          <w:sz w:val="22"/>
        </w:rPr>
        <w:t xml:space="preserve">, 15 weeks of which spent on the internship. </w:t>
      </w:r>
      <w:r>
        <w:rPr>
          <w:sz w:val="22"/>
        </w:rPr>
        <w:t>The student must follow the working hours at the workplace. In addition to task</w:t>
      </w:r>
      <w:r w:rsidR="007E3605">
        <w:rPr>
          <w:sz w:val="22"/>
        </w:rPr>
        <w:t>s at the workplace, the student</w:t>
      </w:r>
      <w:r>
        <w:rPr>
          <w:sz w:val="22"/>
        </w:rPr>
        <w:t xml:space="preserve"> should have time to work on their report. </w:t>
      </w:r>
    </w:p>
    <w:p w14:paraId="4603F020" w14:textId="77777777" w:rsidR="00CC2373" w:rsidRDefault="00CC2373" w:rsidP="00CC2373">
      <w:pPr>
        <w:rPr>
          <w:b/>
          <w:sz w:val="22"/>
          <w:szCs w:val="22"/>
        </w:rPr>
      </w:pPr>
    </w:p>
    <w:p w14:paraId="201FDEFB" w14:textId="77777777" w:rsidR="003A6CE8" w:rsidRDefault="003A6CE8" w:rsidP="003A6CE8">
      <w:pPr>
        <w:rPr>
          <w:b/>
          <w:sz w:val="22"/>
          <w:szCs w:val="22"/>
        </w:rPr>
      </w:pPr>
      <w:r>
        <w:rPr>
          <w:b/>
          <w:sz w:val="22"/>
        </w:rPr>
        <w:t>Supervision (education)</w:t>
      </w:r>
    </w:p>
    <w:p w14:paraId="743068F5" w14:textId="07154311" w:rsidR="00CD4BA5" w:rsidRPr="00CC2373" w:rsidRDefault="00CD4BA5" w:rsidP="00CD4BA5">
      <w:pPr>
        <w:rPr>
          <w:rFonts w:ascii="Helvetica" w:hAnsi="Helvetica" w:cs="Helvetica"/>
          <w:sz w:val="20"/>
          <w:szCs w:val="20"/>
        </w:rPr>
      </w:pPr>
      <w:r>
        <w:rPr>
          <w:sz w:val="22"/>
        </w:rPr>
        <w:t xml:space="preserve">The student has a supervisor from the university. The </w:t>
      </w:r>
      <w:r w:rsidR="00194BCC">
        <w:rPr>
          <w:sz w:val="22"/>
        </w:rPr>
        <w:t xml:space="preserve">university </w:t>
      </w:r>
      <w:r>
        <w:rPr>
          <w:sz w:val="22"/>
        </w:rPr>
        <w:t xml:space="preserve">supervisor is the contact for the workplace. The </w:t>
      </w:r>
      <w:r w:rsidR="00194BCC">
        <w:rPr>
          <w:sz w:val="22"/>
        </w:rPr>
        <w:t xml:space="preserve">university </w:t>
      </w:r>
      <w:r>
        <w:rPr>
          <w:sz w:val="22"/>
        </w:rPr>
        <w:t xml:space="preserve">supervisor </w:t>
      </w:r>
      <w:r w:rsidR="00194BCC">
        <w:rPr>
          <w:sz w:val="22"/>
        </w:rPr>
        <w:t>should follow the student’</w:t>
      </w:r>
      <w:r>
        <w:rPr>
          <w:sz w:val="22"/>
        </w:rPr>
        <w:t>s work at the practice placement, be in contact with the student and a superv</w:t>
      </w:r>
      <w:r w:rsidR="00194BCC">
        <w:rPr>
          <w:sz w:val="22"/>
        </w:rPr>
        <w:t>isor at the workplace (ca once</w:t>
      </w:r>
      <w:r>
        <w:rPr>
          <w:sz w:val="22"/>
        </w:rPr>
        <w:t>/10 weeks) and help solving any problems that might appear.</w:t>
      </w:r>
    </w:p>
    <w:p w14:paraId="0037879A" w14:textId="77777777" w:rsidR="00CD4BA5" w:rsidRPr="00CC2373" w:rsidRDefault="00CD4BA5" w:rsidP="00CD4BA5">
      <w:pPr>
        <w:rPr>
          <w:sz w:val="22"/>
          <w:szCs w:val="22"/>
        </w:rPr>
      </w:pPr>
    </w:p>
    <w:p w14:paraId="6D59D784" w14:textId="4D495D18" w:rsidR="00CD4BA5" w:rsidRPr="00CC2373" w:rsidRDefault="00CD4BA5" w:rsidP="00CD4BA5">
      <w:pPr>
        <w:rPr>
          <w:iCs/>
          <w:sz w:val="22"/>
          <w:szCs w:val="22"/>
        </w:rPr>
      </w:pPr>
      <w:r>
        <w:rPr>
          <w:sz w:val="22"/>
        </w:rPr>
        <w:t>The</w:t>
      </w:r>
      <w:r w:rsidR="003F5286">
        <w:rPr>
          <w:sz w:val="22"/>
        </w:rPr>
        <w:t xml:space="preserve"> university supervisor</w:t>
      </w:r>
      <w:r>
        <w:rPr>
          <w:sz w:val="22"/>
        </w:rPr>
        <w:t xml:space="preserve"> should also </w:t>
      </w:r>
      <w:r w:rsidR="00970675">
        <w:rPr>
          <w:sz w:val="22"/>
        </w:rPr>
        <w:t>guide and supervise the student</w:t>
      </w:r>
      <w:r>
        <w:rPr>
          <w:sz w:val="22"/>
        </w:rPr>
        <w:t xml:space="preserve"> in their work with the written report, suggest literature relevant for the report, when necessary discuss the report with the student and provide the examiner with in</w:t>
      </w:r>
      <w:r w:rsidR="00A3151A">
        <w:rPr>
          <w:sz w:val="22"/>
        </w:rPr>
        <w:t>formation regarding the student’</w:t>
      </w:r>
      <w:r>
        <w:rPr>
          <w:sz w:val="22"/>
        </w:rPr>
        <w:t>s work and learning process. The supervisor and the examiner from the university do not have to be the same person.</w:t>
      </w:r>
    </w:p>
    <w:p w14:paraId="7D8228AD" w14:textId="77777777" w:rsidR="00CC2373" w:rsidRDefault="00CC2373" w:rsidP="00CC2373">
      <w:pPr>
        <w:rPr>
          <w:rFonts w:ascii="Helvetica" w:hAnsi="Helvetica" w:cs="Helvetica"/>
          <w:sz w:val="20"/>
          <w:szCs w:val="20"/>
        </w:rPr>
      </w:pPr>
    </w:p>
    <w:p w14:paraId="055F64B8" w14:textId="77777777" w:rsidR="004107B4" w:rsidRPr="00225464" w:rsidRDefault="001B35D4" w:rsidP="004107B4">
      <w:pPr>
        <w:rPr>
          <w:b/>
          <w:sz w:val="22"/>
          <w:szCs w:val="22"/>
        </w:rPr>
      </w:pPr>
      <w:r>
        <w:rPr>
          <w:b/>
          <w:sz w:val="22"/>
        </w:rPr>
        <w:t>Supervision (workplace)</w:t>
      </w:r>
    </w:p>
    <w:p w14:paraId="37A7A1AA" w14:textId="38E78591" w:rsidR="00DF2A1E" w:rsidRDefault="004107B4" w:rsidP="004107B4">
      <w:pPr>
        <w:rPr>
          <w:sz w:val="22"/>
          <w:szCs w:val="22"/>
        </w:rPr>
      </w:pPr>
      <w:r>
        <w:rPr>
          <w:sz w:val="22"/>
        </w:rPr>
        <w:t>There should be a supervisor at the workplace who is responsible for the student and their work.  The supervisor must make sure that the student can access the information necessary to solve the tasks that could be included in the report, as well as the ex</w:t>
      </w:r>
      <w:r w:rsidR="00A3151A">
        <w:rPr>
          <w:sz w:val="22"/>
        </w:rPr>
        <w:t xml:space="preserve">amination. The supervisor must also </w:t>
      </w:r>
      <w:r>
        <w:rPr>
          <w:sz w:val="22"/>
        </w:rPr>
        <w:t xml:space="preserve">give the student the possibility to </w:t>
      </w:r>
      <w:r>
        <w:rPr>
          <w:sz w:val="22"/>
        </w:rPr>
        <w:lastRenderedPageBreak/>
        <w:t xml:space="preserve">participate in the daily work, introduce the student to the tasks and make sure that the student has somewhere to work at the workplace. </w:t>
      </w:r>
    </w:p>
    <w:p w14:paraId="34F1C0CA" w14:textId="77777777" w:rsidR="00DF2A1E" w:rsidRDefault="00DF2A1E" w:rsidP="004107B4">
      <w:pPr>
        <w:rPr>
          <w:sz w:val="22"/>
          <w:szCs w:val="22"/>
        </w:rPr>
      </w:pPr>
    </w:p>
    <w:p w14:paraId="397DCA8B" w14:textId="769EDD66" w:rsidR="004107B4" w:rsidRDefault="00625C86" w:rsidP="004107B4">
      <w:pPr>
        <w:rPr>
          <w:sz w:val="22"/>
          <w:szCs w:val="22"/>
        </w:rPr>
      </w:pPr>
      <w:r>
        <w:rPr>
          <w:sz w:val="22"/>
        </w:rPr>
        <w:t xml:space="preserve">The workplace supervisor </w:t>
      </w:r>
      <w:r w:rsidR="00DF2A1E">
        <w:rPr>
          <w:sz w:val="22"/>
        </w:rPr>
        <w:t xml:space="preserve">must approve of the report in terms of content and secrecy before it is presented at the end of the period. The </w:t>
      </w:r>
      <w:r w:rsidR="003F5286">
        <w:rPr>
          <w:sz w:val="22"/>
        </w:rPr>
        <w:t xml:space="preserve">workplace supervisor </w:t>
      </w:r>
      <w:r w:rsidR="00DF2A1E">
        <w:rPr>
          <w:sz w:val="22"/>
        </w:rPr>
        <w:t xml:space="preserve">informs the </w:t>
      </w:r>
      <w:r w:rsidR="003F5286">
        <w:rPr>
          <w:sz w:val="22"/>
        </w:rPr>
        <w:t xml:space="preserve">university </w:t>
      </w:r>
      <w:r w:rsidR="00DF2A1E">
        <w:rPr>
          <w:sz w:val="22"/>
        </w:rPr>
        <w:t xml:space="preserve">supervisor </w:t>
      </w:r>
      <w:r w:rsidR="003F5286">
        <w:rPr>
          <w:sz w:val="22"/>
        </w:rPr>
        <w:t>about the student’</w:t>
      </w:r>
      <w:r w:rsidR="00DF2A1E">
        <w:rPr>
          <w:sz w:val="22"/>
        </w:rPr>
        <w:t>s work at the workplace practice.</w:t>
      </w:r>
    </w:p>
    <w:p w14:paraId="29D00313" w14:textId="77777777" w:rsidR="004107B4" w:rsidRDefault="004107B4" w:rsidP="004107B4">
      <w:pPr>
        <w:rPr>
          <w:sz w:val="22"/>
          <w:szCs w:val="22"/>
        </w:rPr>
      </w:pPr>
    </w:p>
    <w:p w14:paraId="2C12BBCE" w14:textId="77777777" w:rsidR="00D269A5" w:rsidRPr="00D8383E" w:rsidRDefault="00673BE9" w:rsidP="00D8383E">
      <w:pPr>
        <w:rPr>
          <w:b/>
          <w:sz w:val="22"/>
          <w:szCs w:val="22"/>
        </w:rPr>
      </w:pPr>
      <w:r>
        <w:rPr>
          <w:b/>
          <w:sz w:val="22"/>
        </w:rPr>
        <w:t>Publicity and secrecy</w:t>
      </w:r>
    </w:p>
    <w:p w14:paraId="65BBA7BF" w14:textId="77777777" w:rsidR="002829AE" w:rsidRPr="00D7177C" w:rsidRDefault="002829AE" w:rsidP="002829AE">
      <w:pPr>
        <w:autoSpaceDE w:val="0"/>
        <w:autoSpaceDN w:val="0"/>
        <w:adjustRightInd w:val="0"/>
        <w:rPr>
          <w:sz w:val="22"/>
          <w:szCs w:val="22"/>
        </w:rPr>
      </w:pPr>
      <w:r>
        <w:rPr>
          <w:sz w:val="22"/>
        </w:rPr>
        <w:t>The university is a public authority and must therefore adhere to the principle of public access to official records. This means that all records received by the university are public and can be requested by anyone. With regard to documents produced by students as part of the examination of a course during their education, the following should be kept in mind:</w:t>
      </w:r>
    </w:p>
    <w:p w14:paraId="7259CE5D" w14:textId="77777777" w:rsidR="002253D8" w:rsidRPr="002253D8" w:rsidRDefault="002829AE" w:rsidP="002829AE">
      <w:pPr>
        <w:numPr>
          <w:ilvl w:val="0"/>
          <w:numId w:val="12"/>
        </w:numPr>
        <w:autoSpaceDE w:val="0"/>
        <w:autoSpaceDN w:val="0"/>
        <w:adjustRightInd w:val="0"/>
        <w:rPr>
          <w:sz w:val="22"/>
          <w:szCs w:val="22"/>
        </w:rPr>
      </w:pPr>
      <w:r>
        <w:rPr>
          <w:sz w:val="22"/>
        </w:rPr>
        <w:t>Reports for projects or practice placements and other reports which are used as written examinations can be collected by the student after the examination. The following applies to reports that have not been collected:</w:t>
      </w:r>
    </w:p>
    <w:p w14:paraId="119BD815" w14:textId="1B32DE0F" w:rsidR="002253D8" w:rsidRPr="002253D8" w:rsidRDefault="002253D8" w:rsidP="002253D8">
      <w:pPr>
        <w:pStyle w:val="Liststycke"/>
        <w:ind w:left="780"/>
        <w:rPr>
          <w:b/>
          <w:i/>
          <w:sz w:val="22"/>
          <w:szCs w:val="22"/>
        </w:rPr>
      </w:pPr>
      <w:r>
        <w:rPr>
          <w:b/>
          <w:i/>
          <w:sz w:val="22"/>
        </w:rPr>
        <w:t>Reports from practice placements</w:t>
      </w:r>
    </w:p>
    <w:p w14:paraId="22BD5288" w14:textId="22BC9AF6" w:rsidR="002253D8" w:rsidRPr="002253D8" w:rsidRDefault="002253D8" w:rsidP="002253D8">
      <w:pPr>
        <w:pStyle w:val="Liststycke"/>
        <w:ind w:left="780"/>
        <w:rPr>
          <w:i/>
          <w:sz w:val="22"/>
          <w:szCs w:val="22"/>
        </w:rPr>
      </w:pPr>
      <w:r>
        <w:rPr>
          <w:i/>
          <w:sz w:val="22"/>
        </w:rPr>
        <w:t>Reports</w:t>
      </w:r>
      <w:r w:rsidR="009170F3">
        <w:rPr>
          <w:i/>
          <w:sz w:val="22"/>
        </w:rPr>
        <w:t xml:space="preserve"> to supervisors can be deleted two</w:t>
      </w:r>
      <w:r>
        <w:rPr>
          <w:i/>
          <w:sz w:val="22"/>
        </w:rPr>
        <w:t xml:space="preserve"> years after the student has completed their education. Reports must not be deleted if used as part of examination and if the grade has not been reported into </w:t>
      </w:r>
      <w:proofErr w:type="spellStart"/>
      <w:r>
        <w:rPr>
          <w:i/>
          <w:sz w:val="22"/>
        </w:rPr>
        <w:t>Ladok</w:t>
      </w:r>
      <w:proofErr w:type="spellEnd"/>
      <w:r w:rsidR="003F5286">
        <w:rPr>
          <w:i/>
          <w:sz w:val="22"/>
        </w:rPr>
        <w:t xml:space="preserve"> (</w:t>
      </w:r>
      <w:r w:rsidR="003F5286" w:rsidRPr="003F5286">
        <w:rPr>
          <w:i/>
          <w:sz w:val="22"/>
          <w:szCs w:val="22"/>
          <w:lang w:val="en"/>
        </w:rPr>
        <w:t xml:space="preserve">the </w:t>
      </w:r>
      <w:r w:rsidR="003F5286">
        <w:rPr>
          <w:i/>
          <w:sz w:val="22"/>
          <w:szCs w:val="22"/>
          <w:lang w:val="en"/>
        </w:rPr>
        <w:t xml:space="preserve">Swedish national </w:t>
      </w:r>
      <w:r w:rsidR="003F5286" w:rsidRPr="003F5286">
        <w:rPr>
          <w:i/>
          <w:sz w:val="22"/>
          <w:szCs w:val="22"/>
          <w:lang w:val="en"/>
        </w:rPr>
        <w:t>system for documentation of students</w:t>
      </w:r>
      <w:r w:rsidR="003F5286">
        <w:rPr>
          <w:i/>
          <w:sz w:val="22"/>
          <w:szCs w:val="22"/>
          <w:lang w:val="en"/>
        </w:rPr>
        <w:t>’</w:t>
      </w:r>
      <w:r w:rsidR="003F5286" w:rsidRPr="003F5286">
        <w:rPr>
          <w:i/>
          <w:sz w:val="22"/>
          <w:szCs w:val="22"/>
          <w:lang w:val="en"/>
        </w:rPr>
        <w:t xml:space="preserve"> academic information within higher education</w:t>
      </w:r>
      <w:r w:rsidR="003F5286">
        <w:rPr>
          <w:i/>
          <w:sz w:val="22"/>
        </w:rPr>
        <w:t>)</w:t>
      </w:r>
      <w:r>
        <w:rPr>
          <w:i/>
          <w:sz w:val="22"/>
        </w:rPr>
        <w:t>. The report can be returned to the student after the student has completed the module or the education and when the grade has been registered. Reports and attachments that have no</w:t>
      </w:r>
      <w:r w:rsidR="009170F3">
        <w:rPr>
          <w:i/>
          <w:sz w:val="22"/>
        </w:rPr>
        <w:t>t been returned can be deleted two</w:t>
      </w:r>
      <w:r>
        <w:rPr>
          <w:i/>
          <w:sz w:val="22"/>
        </w:rPr>
        <w:t xml:space="preserve"> years after the grade has been registered in Ladok.</w:t>
      </w:r>
    </w:p>
    <w:p w14:paraId="6B1F4963" w14:textId="7A4EB101" w:rsidR="002829AE" w:rsidRPr="00C24253" w:rsidRDefault="002829AE" w:rsidP="002253D8">
      <w:pPr>
        <w:autoSpaceDE w:val="0"/>
        <w:autoSpaceDN w:val="0"/>
        <w:adjustRightInd w:val="0"/>
        <w:ind w:left="420"/>
        <w:rPr>
          <w:color w:val="FF0000"/>
          <w:sz w:val="22"/>
          <w:szCs w:val="22"/>
        </w:rPr>
      </w:pPr>
      <w:r>
        <w:rPr>
          <w:color w:val="FF0000"/>
          <w:sz w:val="22"/>
        </w:rPr>
        <w:t>.</w:t>
      </w:r>
    </w:p>
    <w:p w14:paraId="2A4F5699" w14:textId="77777777" w:rsidR="002829AE" w:rsidRPr="00D7177C" w:rsidRDefault="002829AE" w:rsidP="002829AE">
      <w:pPr>
        <w:autoSpaceDE w:val="0"/>
        <w:autoSpaceDN w:val="0"/>
        <w:adjustRightInd w:val="0"/>
        <w:rPr>
          <w:sz w:val="22"/>
          <w:szCs w:val="22"/>
        </w:rPr>
      </w:pPr>
    </w:p>
    <w:p w14:paraId="40B9FA55" w14:textId="053EFD0F" w:rsidR="002829AE" w:rsidRPr="00CD4BA5" w:rsidRDefault="002829AE" w:rsidP="002829AE">
      <w:pPr>
        <w:autoSpaceDE w:val="0"/>
        <w:autoSpaceDN w:val="0"/>
        <w:adjustRightInd w:val="0"/>
        <w:rPr>
          <w:sz w:val="22"/>
          <w:szCs w:val="22"/>
        </w:rPr>
      </w:pPr>
      <w:r>
        <w:rPr>
          <w:sz w:val="22"/>
        </w:rPr>
        <w:t xml:space="preserve">In cases </w:t>
      </w:r>
      <w:r w:rsidR="009170F3">
        <w:rPr>
          <w:sz w:val="22"/>
        </w:rPr>
        <w:t xml:space="preserve">where </w:t>
      </w:r>
      <w:r>
        <w:rPr>
          <w:sz w:val="22"/>
        </w:rPr>
        <w:t xml:space="preserve">the student could access sensitive information, it is important that the student is informed about this and that the </w:t>
      </w:r>
      <w:r w:rsidR="00632C0A">
        <w:rPr>
          <w:sz w:val="22"/>
        </w:rPr>
        <w:t>workplace supervisor</w:t>
      </w:r>
      <w:r>
        <w:rPr>
          <w:sz w:val="22"/>
        </w:rPr>
        <w:t xml:space="preserve"> makes sure that the student is aware of the secrecy. A </w:t>
      </w:r>
      <w:r w:rsidR="00AD4E54">
        <w:rPr>
          <w:sz w:val="22"/>
        </w:rPr>
        <w:t>non-disclosure</w:t>
      </w:r>
      <w:r>
        <w:rPr>
          <w:sz w:val="22"/>
        </w:rPr>
        <w:t xml:space="preserve"> agreement can be signed between the workplace and the student.</w:t>
      </w:r>
    </w:p>
    <w:p w14:paraId="39C5650C" w14:textId="77777777" w:rsidR="002829AE" w:rsidRPr="00D7177C" w:rsidRDefault="002829AE" w:rsidP="002829AE">
      <w:pPr>
        <w:autoSpaceDE w:val="0"/>
        <w:autoSpaceDN w:val="0"/>
        <w:adjustRightInd w:val="0"/>
        <w:rPr>
          <w:sz w:val="22"/>
          <w:szCs w:val="22"/>
        </w:rPr>
      </w:pPr>
    </w:p>
    <w:p w14:paraId="64C252DA" w14:textId="65729913" w:rsidR="002829AE" w:rsidRDefault="002829AE" w:rsidP="002829AE">
      <w:pPr>
        <w:autoSpaceDE w:val="0"/>
        <w:autoSpaceDN w:val="0"/>
        <w:adjustRightInd w:val="0"/>
        <w:rPr>
          <w:sz w:val="22"/>
          <w:szCs w:val="22"/>
        </w:rPr>
      </w:pPr>
      <w:r>
        <w:rPr>
          <w:sz w:val="22"/>
        </w:rPr>
        <w:t xml:space="preserve">With regard to the report from a practice placement it is important that there is a dialogue between the </w:t>
      </w:r>
      <w:r w:rsidR="00632C0A">
        <w:rPr>
          <w:sz w:val="22"/>
        </w:rPr>
        <w:t>workplace supervisor</w:t>
      </w:r>
      <w:r>
        <w:rPr>
          <w:sz w:val="22"/>
        </w:rPr>
        <w:t xml:space="preserve">, the student and the </w:t>
      </w:r>
      <w:r w:rsidR="00632C0A">
        <w:rPr>
          <w:sz w:val="22"/>
        </w:rPr>
        <w:t xml:space="preserve">university supervisor </w:t>
      </w:r>
      <w:r>
        <w:rPr>
          <w:sz w:val="22"/>
        </w:rPr>
        <w:t>and that they all agree on procedures. The following procedures are possible when it comes to reports from practice placements:</w:t>
      </w:r>
    </w:p>
    <w:p w14:paraId="7AF4E900" w14:textId="732599AF" w:rsidR="00ED0D58" w:rsidRPr="00ED0D58" w:rsidRDefault="00ED0D58" w:rsidP="002829AE">
      <w:pPr>
        <w:numPr>
          <w:ilvl w:val="0"/>
          <w:numId w:val="13"/>
        </w:numPr>
        <w:autoSpaceDE w:val="0"/>
        <w:autoSpaceDN w:val="0"/>
        <w:adjustRightInd w:val="0"/>
        <w:rPr>
          <w:sz w:val="22"/>
          <w:szCs w:val="22"/>
        </w:rPr>
      </w:pPr>
      <w:r>
        <w:rPr>
          <w:sz w:val="22"/>
        </w:rPr>
        <w:t xml:space="preserve">The student and the </w:t>
      </w:r>
      <w:r w:rsidR="00632C0A">
        <w:rPr>
          <w:sz w:val="22"/>
        </w:rPr>
        <w:t>workplace supervisor</w:t>
      </w:r>
      <w:r>
        <w:rPr>
          <w:sz w:val="22"/>
        </w:rPr>
        <w:t xml:space="preserve"> agree that sensitive information might be included in the report and that the student collects the report immediately after examination.  The student is fully responsible  and the university disclaims all responsibility.</w:t>
      </w:r>
    </w:p>
    <w:p w14:paraId="0DF158B4" w14:textId="77777777" w:rsidR="002829AE" w:rsidRPr="00D7177C" w:rsidRDefault="002829AE" w:rsidP="002829AE">
      <w:pPr>
        <w:numPr>
          <w:ilvl w:val="0"/>
          <w:numId w:val="13"/>
        </w:numPr>
        <w:autoSpaceDE w:val="0"/>
        <w:autoSpaceDN w:val="0"/>
        <w:adjustRightInd w:val="0"/>
        <w:rPr>
          <w:sz w:val="22"/>
          <w:szCs w:val="22"/>
        </w:rPr>
      </w:pPr>
      <w:r>
        <w:rPr>
          <w:sz w:val="22"/>
        </w:rPr>
        <w:t>The report is written without identifying the workplace. The content in the report must be enough for it to form the basis for an examination. The student is made aware of the fact that the workplace must also be kept unidentified in all oral communication about the workplace during and after the practice period.</w:t>
      </w:r>
    </w:p>
    <w:p w14:paraId="7EE4AD41" w14:textId="77777777" w:rsidR="002829AE" w:rsidRPr="00D7177C" w:rsidRDefault="002829AE" w:rsidP="002829AE">
      <w:pPr>
        <w:numPr>
          <w:ilvl w:val="0"/>
          <w:numId w:val="13"/>
        </w:numPr>
        <w:autoSpaceDE w:val="0"/>
        <w:autoSpaceDN w:val="0"/>
        <w:adjustRightInd w:val="0"/>
        <w:rPr>
          <w:sz w:val="22"/>
          <w:szCs w:val="22"/>
        </w:rPr>
      </w:pPr>
      <w:r>
        <w:rPr>
          <w:sz w:val="22"/>
        </w:rPr>
        <w:t>The report is written in two versions; one containing sensitive information which is handed in to the workplace, and one in which sensitive information has been excluded and which is handed in to the university. In these cases too, the content in the report must be enough for it to form the basis for an examination.</w:t>
      </w:r>
    </w:p>
    <w:p w14:paraId="25D79BD6" w14:textId="77777777" w:rsidR="00D269A5" w:rsidRDefault="00D269A5" w:rsidP="004107B4">
      <w:pPr>
        <w:rPr>
          <w:sz w:val="22"/>
          <w:szCs w:val="22"/>
        </w:rPr>
      </w:pPr>
    </w:p>
    <w:p w14:paraId="5B823915" w14:textId="77777777" w:rsidR="00D8383E" w:rsidRPr="00EC24F6" w:rsidRDefault="00D8383E" w:rsidP="004107B4">
      <w:pPr>
        <w:rPr>
          <w:b/>
          <w:sz w:val="22"/>
          <w:szCs w:val="22"/>
        </w:rPr>
      </w:pPr>
      <w:r>
        <w:rPr>
          <w:b/>
          <w:sz w:val="22"/>
        </w:rPr>
        <w:t xml:space="preserve">The right to the result – Intellectual Property </w:t>
      </w:r>
    </w:p>
    <w:p w14:paraId="2DD4BA64" w14:textId="77777777" w:rsidR="00D8383E" w:rsidRPr="00225464" w:rsidRDefault="00D8383E" w:rsidP="004107B4">
      <w:pPr>
        <w:rPr>
          <w:sz w:val="22"/>
          <w:szCs w:val="22"/>
        </w:rPr>
      </w:pPr>
      <w:r>
        <w:rPr>
          <w:sz w:val="22"/>
        </w:rPr>
        <w:t xml:space="preserve">The student owns the right to the result of their work unless otherwise agreed. For practice placements where the student could work with developing new commercial </w:t>
      </w:r>
      <w:r>
        <w:rPr>
          <w:sz w:val="22"/>
        </w:rPr>
        <w:lastRenderedPageBreak/>
        <w:t xml:space="preserve">products and services, it is extra important that the student and the workplace have agreed on the right to the result in advance. </w:t>
      </w:r>
    </w:p>
    <w:p w14:paraId="2A83ADC6" w14:textId="77777777" w:rsidR="002D1D56" w:rsidRDefault="002D1D56" w:rsidP="004107B4">
      <w:pPr>
        <w:rPr>
          <w:b/>
          <w:sz w:val="22"/>
        </w:rPr>
      </w:pPr>
    </w:p>
    <w:p w14:paraId="54FF470C" w14:textId="403774AB" w:rsidR="004107B4" w:rsidRPr="00225464" w:rsidRDefault="002829AE" w:rsidP="004107B4">
      <w:pPr>
        <w:rPr>
          <w:b/>
          <w:sz w:val="22"/>
          <w:szCs w:val="22"/>
        </w:rPr>
      </w:pPr>
      <w:r>
        <w:rPr>
          <w:b/>
          <w:sz w:val="22"/>
        </w:rPr>
        <w:t>Insurance</w:t>
      </w:r>
    </w:p>
    <w:p w14:paraId="60558474" w14:textId="77777777" w:rsidR="00D8383E" w:rsidRDefault="004107B4" w:rsidP="004107B4">
      <w:pPr>
        <w:rPr>
          <w:sz w:val="22"/>
          <w:szCs w:val="22"/>
        </w:rPr>
      </w:pPr>
      <w:r>
        <w:rPr>
          <w:sz w:val="22"/>
        </w:rPr>
        <w:t xml:space="preserve">The students have a student insurance which also covers practice placements. (See http://www.kammarkollegiet.se/forsakringar/studenter/student). </w:t>
      </w:r>
    </w:p>
    <w:p w14:paraId="4BC741F6" w14:textId="77777777" w:rsidR="004107B4" w:rsidRPr="00225464" w:rsidRDefault="00545D63" w:rsidP="004107B4">
      <w:pPr>
        <w:rPr>
          <w:sz w:val="22"/>
          <w:szCs w:val="22"/>
        </w:rPr>
      </w:pPr>
      <w:r>
        <w:rPr>
          <w:sz w:val="22"/>
        </w:rPr>
        <w:t>The workplace is responsible for any liability insurances.</w:t>
      </w:r>
    </w:p>
    <w:p w14:paraId="363A62D1" w14:textId="77777777" w:rsidR="0090087D" w:rsidRDefault="0090087D" w:rsidP="004107B4">
      <w:pPr>
        <w:ind w:right="72"/>
        <w:rPr>
          <w:sz w:val="22"/>
          <w:szCs w:val="22"/>
        </w:rPr>
      </w:pPr>
    </w:p>
    <w:p w14:paraId="78EDCDB4" w14:textId="77777777" w:rsidR="004107B4" w:rsidRDefault="004107B4" w:rsidP="004107B4">
      <w:pPr>
        <w:ind w:right="72"/>
        <w:rPr>
          <w:sz w:val="22"/>
          <w:szCs w:val="22"/>
        </w:rPr>
      </w:pPr>
      <w:r>
        <w:tab/>
      </w:r>
      <w:r>
        <w:tab/>
      </w:r>
    </w:p>
    <w:p w14:paraId="55F9742A" w14:textId="77777777" w:rsidR="004107B4" w:rsidRPr="0090087D" w:rsidRDefault="00EC24F6" w:rsidP="004107B4">
      <w:pPr>
        <w:ind w:right="72"/>
        <w:rPr>
          <w:b/>
          <w:sz w:val="22"/>
          <w:szCs w:val="22"/>
        </w:rPr>
      </w:pPr>
      <w:r>
        <w:rPr>
          <w:b/>
          <w:sz w:val="22"/>
        </w:rPr>
        <w:t>The terms above are agreed upon.</w:t>
      </w:r>
    </w:p>
    <w:p w14:paraId="5DEA602C" w14:textId="77777777" w:rsidR="004107B4" w:rsidRDefault="004107B4" w:rsidP="004107B4">
      <w:pPr>
        <w:ind w:right="72"/>
        <w:rPr>
          <w:sz w:val="22"/>
          <w:szCs w:val="22"/>
        </w:rPr>
      </w:pPr>
    </w:p>
    <w:p w14:paraId="03786DED" w14:textId="77777777" w:rsidR="00EC24F6" w:rsidRDefault="00EC24F6" w:rsidP="004107B4">
      <w:pPr>
        <w:ind w:right="-108"/>
        <w:rPr>
          <w:sz w:val="22"/>
          <w:szCs w:val="22"/>
        </w:rPr>
      </w:pPr>
    </w:p>
    <w:p w14:paraId="3E1DCCD4" w14:textId="77777777" w:rsidR="00EC24F6" w:rsidRDefault="00EC24F6" w:rsidP="004107B4">
      <w:pPr>
        <w:ind w:right="-108"/>
        <w:rPr>
          <w:sz w:val="22"/>
          <w:szCs w:val="22"/>
        </w:rPr>
      </w:pPr>
    </w:p>
    <w:p w14:paraId="1847AF8B" w14:textId="6EC16880" w:rsidR="00EC24F6" w:rsidRDefault="00EC24F6" w:rsidP="004107B4">
      <w:pPr>
        <w:ind w:right="-108"/>
        <w:rPr>
          <w:sz w:val="22"/>
          <w:szCs w:val="22"/>
        </w:rPr>
      </w:pPr>
      <w:r>
        <w:rPr>
          <w:sz w:val="22"/>
        </w:rPr>
        <w:t>__________</w:t>
      </w:r>
      <w:r>
        <w:tab/>
      </w:r>
      <w:r>
        <w:rPr>
          <w:sz w:val="22"/>
        </w:rPr>
        <w:t>______________________</w:t>
      </w:r>
      <w:r w:rsidR="00C42B82">
        <w:rPr>
          <w:sz w:val="22"/>
        </w:rPr>
        <w:t xml:space="preserve"> </w:t>
      </w:r>
      <w:proofErr w:type="spellStart"/>
      <w:r w:rsidR="00C42B82">
        <w:rPr>
          <w:sz w:val="22"/>
        </w:rPr>
        <w:t>Personnummer</w:t>
      </w:r>
      <w:proofErr w:type="spellEnd"/>
      <w:r w:rsidR="00C42B82">
        <w:rPr>
          <w:sz w:val="22"/>
        </w:rPr>
        <w:t xml:space="preserve">: </w:t>
      </w:r>
    </w:p>
    <w:p w14:paraId="112628C3" w14:textId="77777777" w:rsidR="004107B4" w:rsidRDefault="00EC24F6" w:rsidP="004107B4">
      <w:pPr>
        <w:ind w:right="-108"/>
        <w:rPr>
          <w:sz w:val="22"/>
          <w:szCs w:val="22"/>
        </w:rPr>
      </w:pPr>
      <w:r>
        <w:t>Date</w:t>
      </w:r>
      <w:r>
        <w:tab/>
        <w:t>Student</w:t>
      </w:r>
    </w:p>
    <w:p w14:paraId="7FF67C54" w14:textId="77777777" w:rsidR="00EC24F6" w:rsidRDefault="00EC24F6" w:rsidP="004107B4">
      <w:pPr>
        <w:ind w:right="-108"/>
        <w:rPr>
          <w:sz w:val="22"/>
          <w:szCs w:val="22"/>
        </w:rPr>
      </w:pPr>
    </w:p>
    <w:p w14:paraId="2E0CAB43" w14:textId="77777777" w:rsidR="00EC24F6" w:rsidRDefault="00EC24F6" w:rsidP="004107B4">
      <w:pPr>
        <w:ind w:right="-108"/>
        <w:rPr>
          <w:sz w:val="22"/>
          <w:szCs w:val="22"/>
        </w:rPr>
      </w:pPr>
    </w:p>
    <w:p w14:paraId="3712EFD9" w14:textId="77777777" w:rsidR="004107B4" w:rsidRDefault="004107B4" w:rsidP="004107B4">
      <w:pPr>
        <w:ind w:right="-108"/>
        <w:rPr>
          <w:sz w:val="22"/>
          <w:szCs w:val="22"/>
        </w:rPr>
      </w:pPr>
    </w:p>
    <w:p w14:paraId="6C882EBF" w14:textId="77777777" w:rsidR="00EC24F6" w:rsidRDefault="00EC24F6" w:rsidP="00EC24F6">
      <w:pPr>
        <w:ind w:right="-108"/>
        <w:rPr>
          <w:sz w:val="22"/>
          <w:szCs w:val="22"/>
        </w:rPr>
      </w:pPr>
      <w:r>
        <w:rPr>
          <w:sz w:val="22"/>
        </w:rPr>
        <w:t>__________</w:t>
      </w:r>
      <w:r>
        <w:tab/>
      </w:r>
      <w:r>
        <w:rPr>
          <w:sz w:val="22"/>
        </w:rPr>
        <w:t>______________________</w:t>
      </w:r>
      <w:r>
        <w:tab/>
      </w:r>
      <w:r>
        <w:rPr>
          <w:sz w:val="22"/>
        </w:rPr>
        <w:t>______________________</w:t>
      </w:r>
    </w:p>
    <w:p w14:paraId="3F764A33" w14:textId="77777777" w:rsidR="00EC24F6" w:rsidRDefault="00EC24F6" w:rsidP="00EC24F6">
      <w:pPr>
        <w:ind w:right="-108"/>
        <w:rPr>
          <w:sz w:val="22"/>
          <w:szCs w:val="22"/>
        </w:rPr>
      </w:pPr>
      <w:r>
        <w:t>Date</w:t>
      </w:r>
      <w:r>
        <w:tab/>
        <w:t>For the workplace</w:t>
      </w:r>
      <w:r>
        <w:tab/>
        <w:t>Company/Organisation</w:t>
      </w:r>
    </w:p>
    <w:p w14:paraId="38096743" w14:textId="77777777" w:rsidR="00EC24F6" w:rsidRDefault="00EC24F6" w:rsidP="004107B4">
      <w:pPr>
        <w:ind w:right="-108"/>
        <w:rPr>
          <w:sz w:val="22"/>
          <w:szCs w:val="22"/>
        </w:rPr>
      </w:pPr>
    </w:p>
    <w:p w14:paraId="5BCB3BEC" w14:textId="7725085C" w:rsidR="004107B4" w:rsidRPr="00C42B82" w:rsidRDefault="004107B4" w:rsidP="004107B4">
      <w:pPr>
        <w:ind w:right="-108"/>
        <w:rPr>
          <w:i/>
          <w:sz w:val="22"/>
          <w:szCs w:val="22"/>
        </w:rPr>
      </w:pPr>
      <w:r>
        <w:tab/>
      </w:r>
      <w:r>
        <w:tab/>
      </w:r>
      <w:r>
        <w:tab/>
      </w:r>
      <w:r>
        <w:tab/>
      </w:r>
      <w:r>
        <w:tab/>
      </w:r>
      <w:r>
        <w:tab/>
      </w:r>
      <w:r>
        <w:tab/>
      </w:r>
      <w:r>
        <w:rPr>
          <w:color w:val="FF0000"/>
          <w:sz w:val="22"/>
        </w:rPr>
        <w:t xml:space="preserve"> </w:t>
      </w:r>
      <w:r w:rsidR="00C42B82">
        <w:rPr>
          <w:color w:val="FF0000"/>
          <w:sz w:val="22"/>
        </w:rPr>
        <w:tab/>
      </w:r>
      <w:r w:rsidR="00C42B82" w:rsidRPr="00C42B82">
        <w:rPr>
          <w:i/>
          <w:sz w:val="22"/>
        </w:rPr>
        <w:t>Programme manager</w:t>
      </w:r>
    </w:p>
    <w:p w14:paraId="1EC6AA9F" w14:textId="77777777" w:rsidR="00EC24F6" w:rsidRDefault="00EC24F6" w:rsidP="00EC24F6">
      <w:pPr>
        <w:ind w:right="-108"/>
        <w:rPr>
          <w:sz w:val="22"/>
          <w:szCs w:val="22"/>
        </w:rPr>
      </w:pPr>
      <w:r>
        <w:rPr>
          <w:sz w:val="22"/>
        </w:rPr>
        <w:t>__________</w:t>
      </w:r>
      <w:r>
        <w:tab/>
      </w:r>
      <w:r>
        <w:rPr>
          <w:sz w:val="22"/>
        </w:rPr>
        <w:t>______________________</w:t>
      </w:r>
      <w:r>
        <w:tab/>
      </w:r>
      <w:r>
        <w:rPr>
          <w:sz w:val="22"/>
        </w:rPr>
        <w:t>______________________</w:t>
      </w:r>
    </w:p>
    <w:p w14:paraId="468C6017" w14:textId="0037C8F5" w:rsidR="00EC24F6" w:rsidRDefault="00EC24F6" w:rsidP="00EC24F6">
      <w:pPr>
        <w:ind w:right="-108"/>
        <w:rPr>
          <w:sz w:val="22"/>
          <w:szCs w:val="22"/>
        </w:rPr>
      </w:pPr>
      <w:r>
        <w:t>Dat</w:t>
      </w:r>
      <w:r w:rsidR="00AD4E54">
        <w:t>e</w:t>
      </w:r>
      <w:r w:rsidR="00AD4E54">
        <w:tab/>
        <w:t>For the university</w:t>
      </w:r>
      <w:r w:rsidR="00AD4E54">
        <w:tab/>
      </w:r>
      <w:r w:rsidR="00C42B82">
        <w:t>Faculty of Arts and Humanities</w:t>
      </w:r>
    </w:p>
    <w:p w14:paraId="124F3364" w14:textId="77777777" w:rsidR="00EC24F6" w:rsidRDefault="00EC24F6" w:rsidP="004107B4">
      <w:pPr>
        <w:ind w:right="-108"/>
        <w:rPr>
          <w:color w:val="FF0000"/>
          <w:sz w:val="22"/>
          <w:szCs w:val="22"/>
        </w:rPr>
      </w:pPr>
      <w:bookmarkStart w:id="5" w:name="_GoBack"/>
      <w:bookmarkEnd w:id="5"/>
    </w:p>
    <w:sectPr w:rsidR="00EC24F6" w:rsidSect="00EC24F6">
      <w:headerReference w:type="default" r:id="rId8"/>
      <w:headerReference w:type="first" r:id="rId9"/>
      <w:footerReference w:type="first" r:id="rId10"/>
      <w:pgSz w:w="11906" w:h="16838" w:code="9"/>
      <w:pgMar w:top="-2211" w:right="1661" w:bottom="899" w:left="2756" w:header="624"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1AE50" w14:textId="77777777" w:rsidR="00DF2BA5" w:rsidRDefault="00DF2BA5">
      <w:r>
        <w:separator/>
      </w:r>
    </w:p>
  </w:endnote>
  <w:endnote w:type="continuationSeparator" w:id="0">
    <w:p w14:paraId="09F31421" w14:textId="77777777" w:rsidR="00DF2BA5" w:rsidRDefault="00DF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89" w:type="dxa"/>
      <w:tblLook w:val="01E0" w:firstRow="1" w:lastRow="1" w:firstColumn="1" w:lastColumn="1" w:noHBand="0" w:noVBand="0"/>
    </w:tblPr>
    <w:tblGrid>
      <w:gridCol w:w="2268"/>
      <w:gridCol w:w="2166"/>
      <w:gridCol w:w="4255"/>
    </w:tblGrid>
    <w:tr w:rsidR="008D6EBD" w:rsidRPr="00D34D2B" w14:paraId="236354B3" w14:textId="77777777" w:rsidTr="00DF2BA5">
      <w:trPr>
        <w:trHeight w:hRule="exact" w:val="905"/>
      </w:trPr>
      <w:tc>
        <w:tcPr>
          <w:tcW w:w="2268" w:type="dxa"/>
          <w:shd w:val="clear" w:color="auto" w:fill="auto"/>
          <w:vAlign w:val="bottom"/>
        </w:tcPr>
        <w:p w14:paraId="5077B4E2" w14:textId="479DFC37" w:rsidR="008D6EBD" w:rsidRPr="00DF2BA5" w:rsidRDefault="002829AE" w:rsidP="00ED01F0">
          <w:pPr>
            <w:pStyle w:val="Sidfot"/>
            <w:rPr>
              <w:noProof/>
              <w:sz w:val="14"/>
              <w:szCs w:val="14"/>
            </w:rPr>
          </w:pPr>
          <w:r>
            <w:rPr>
              <w:noProof/>
              <w:sz w:val="14"/>
            </w:rPr>
            <w:t>Ver2013-11-11</w:t>
          </w:r>
        </w:p>
        <w:p w14:paraId="1B6322B0" w14:textId="77777777" w:rsidR="00ED01F0" w:rsidRPr="00DF2BA5" w:rsidRDefault="00ED01F0" w:rsidP="005168BA">
          <w:pPr>
            <w:pStyle w:val="Sidfot"/>
            <w:rPr>
              <w:noProof/>
            </w:rPr>
          </w:pPr>
        </w:p>
        <w:p w14:paraId="45367295" w14:textId="77777777" w:rsidR="00ED01F0" w:rsidRPr="00DF2BA5" w:rsidRDefault="00ED01F0" w:rsidP="005168BA">
          <w:pPr>
            <w:pStyle w:val="Sidfot"/>
            <w:rPr>
              <w:noProof/>
            </w:rPr>
          </w:pPr>
        </w:p>
        <w:p w14:paraId="54D6A441" w14:textId="77777777" w:rsidR="00ED01F0" w:rsidRPr="00DF2BA5" w:rsidRDefault="00ED01F0" w:rsidP="005168BA">
          <w:pPr>
            <w:pStyle w:val="Sidfot"/>
            <w:rPr>
              <w:noProof/>
            </w:rPr>
          </w:pPr>
        </w:p>
      </w:tc>
      <w:tc>
        <w:tcPr>
          <w:tcW w:w="2166" w:type="dxa"/>
          <w:shd w:val="clear" w:color="auto" w:fill="auto"/>
          <w:vAlign w:val="bottom"/>
        </w:tcPr>
        <w:p w14:paraId="4968418E" w14:textId="77777777" w:rsidR="008D6EBD" w:rsidRPr="00DF2BA5" w:rsidRDefault="008D6EBD" w:rsidP="005168BA">
          <w:pPr>
            <w:pStyle w:val="Sidfot"/>
            <w:rPr>
              <w:noProof/>
            </w:rPr>
          </w:pPr>
          <w:bookmarkStart w:id="9" w:name="bmTelVxl"/>
          <w:bookmarkEnd w:id="9"/>
        </w:p>
      </w:tc>
      <w:tc>
        <w:tcPr>
          <w:tcW w:w="4255" w:type="dxa"/>
          <w:shd w:val="clear" w:color="auto" w:fill="auto"/>
          <w:vAlign w:val="bottom"/>
        </w:tcPr>
        <w:p w14:paraId="3FA7CCA9" w14:textId="77777777" w:rsidR="008D6EBD" w:rsidRPr="00D34D2B" w:rsidRDefault="008D6EBD" w:rsidP="005168BA">
          <w:pPr>
            <w:pStyle w:val="Sidfot"/>
            <w:rPr>
              <w:noProof/>
            </w:rPr>
          </w:pPr>
          <w:bookmarkStart w:id="10" w:name="bmEpost"/>
          <w:bookmarkEnd w:id="10"/>
        </w:p>
      </w:tc>
    </w:tr>
  </w:tbl>
  <w:p w14:paraId="34B520AF" w14:textId="77777777" w:rsidR="008D6EBD" w:rsidRPr="00126181" w:rsidRDefault="008D6EBD" w:rsidP="00126181">
    <w:pPr>
      <w:pStyle w:val="Sidfot"/>
      <w:spacing w:line="240"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33F6D" w14:textId="77777777" w:rsidR="00DF2BA5" w:rsidRDefault="00DF2BA5">
      <w:r>
        <w:separator/>
      </w:r>
    </w:p>
  </w:footnote>
  <w:footnote w:type="continuationSeparator" w:id="0">
    <w:p w14:paraId="0E143C0C" w14:textId="77777777" w:rsidR="00DF2BA5" w:rsidRDefault="00DF2B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8D6EBD" w14:paraId="3F8A709C" w14:textId="77777777" w:rsidTr="00DF2BA5">
      <w:trPr>
        <w:cantSplit/>
        <w:trHeight w:hRule="exact" w:val="2835"/>
      </w:trPr>
      <w:tc>
        <w:tcPr>
          <w:tcW w:w="2016" w:type="dxa"/>
          <w:shd w:val="clear" w:color="auto" w:fill="auto"/>
          <w:tcMar>
            <w:right w:w="113" w:type="dxa"/>
          </w:tcMar>
        </w:tcPr>
        <w:p w14:paraId="411746BB" w14:textId="77777777" w:rsidR="008D6EBD" w:rsidRDefault="008D6EBD" w:rsidP="00DF2BA5">
          <w:pPr>
            <w:pStyle w:val="Sidhuvud"/>
            <w:spacing w:before="10"/>
          </w:pPr>
        </w:p>
      </w:tc>
      <w:tc>
        <w:tcPr>
          <w:tcW w:w="6677" w:type="dxa"/>
          <w:tcBorders>
            <w:left w:val="nil"/>
          </w:tcBorders>
          <w:shd w:val="clear" w:color="auto" w:fill="auto"/>
          <w:tcMar>
            <w:left w:w="113" w:type="dxa"/>
          </w:tcMar>
        </w:tcPr>
        <w:p w14:paraId="350141EF" w14:textId="77777777" w:rsidR="008D6EBD" w:rsidRDefault="008D6EBD" w:rsidP="00DF2BA5">
          <w:pPr>
            <w:pStyle w:val="Brdtext"/>
            <w:spacing w:before="10"/>
          </w:pPr>
        </w:p>
      </w:tc>
      <w:tc>
        <w:tcPr>
          <w:tcW w:w="2030" w:type="dxa"/>
          <w:shd w:val="clear" w:color="auto" w:fill="auto"/>
        </w:tcPr>
        <w:p w14:paraId="0C4B4B0A" w14:textId="77777777" w:rsidR="008D6EBD" w:rsidRDefault="008D6EBD" w:rsidP="00DF2BA5">
          <w:pPr>
            <w:pStyle w:val="Brdtext"/>
            <w:spacing w:before="10"/>
          </w:pPr>
          <w:r>
            <w:t xml:space="preserve">Page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C42B82">
            <w:rPr>
              <w:rStyle w:val="Sidnummer"/>
              <w:noProof/>
            </w:rPr>
            <w:t>3</w:t>
          </w:r>
          <w:r w:rsidRPr="0008546D">
            <w:rPr>
              <w:rStyle w:val="Sidnummer"/>
            </w:rPr>
            <w:fldChar w:fldCharType="end"/>
          </w:r>
          <w:r>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C42B82">
            <w:rPr>
              <w:rStyle w:val="Sidnummer"/>
              <w:noProof/>
            </w:rPr>
            <w:t>3</w:t>
          </w:r>
          <w:r w:rsidRPr="0008546D">
            <w:rPr>
              <w:rStyle w:val="Sidnummer"/>
            </w:rPr>
            <w:fldChar w:fldCharType="end"/>
          </w:r>
          <w:r>
            <w:rPr>
              <w:rStyle w:val="Sidnummer"/>
            </w:rPr>
            <w:t>)</w:t>
          </w:r>
        </w:p>
      </w:tc>
    </w:tr>
  </w:tbl>
  <w:p w14:paraId="3D0EF06E" w14:textId="77777777" w:rsidR="008D6EBD" w:rsidRDefault="008D6EBD">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8D6EBD" w14:paraId="59B3B61A" w14:textId="77777777" w:rsidTr="00DF2BA5">
      <w:trPr>
        <w:cantSplit/>
        <w:trHeight w:hRule="exact" w:val="2835"/>
      </w:trPr>
      <w:tc>
        <w:tcPr>
          <w:tcW w:w="2016" w:type="dxa"/>
          <w:tcBorders>
            <w:right w:val="single" w:sz="4" w:space="0" w:color="auto"/>
          </w:tcBorders>
          <w:shd w:val="clear" w:color="auto" w:fill="auto"/>
          <w:tcMar>
            <w:right w:w="113" w:type="dxa"/>
          </w:tcMar>
        </w:tcPr>
        <w:p w14:paraId="58251217" w14:textId="77777777" w:rsidR="008D6EBD" w:rsidRDefault="00FE5395" w:rsidP="00DF2BA5">
          <w:pPr>
            <w:pStyle w:val="Sidhuvud"/>
            <w:spacing w:before="10"/>
          </w:pPr>
          <w:bookmarkStart w:id="6" w:name="bmSigill"/>
          <w:bookmarkStart w:id="7" w:name="bmHuvud"/>
          <w:r>
            <w:rPr>
              <w:lang w:val="sv-SE" w:eastAsia="sv-SE" w:bidi="ar-SA"/>
            </w:rPr>
            <w:drawing>
              <wp:inline distT="0" distB="0" distL="0" distR="0" wp14:anchorId="527AF423" wp14:editId="51F4CE3C">
                <wp:extent cx="266700" cy="361950"/>
                <wp:effectExtent l="19050" t="0" r="0" b="0"/>
                <wp:docPr id="1" name="Bild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pic:cNvPicPr>
                          <a:picLocks noChangeAspect="1" noChangeArrowheads="1"/>
                        </pic:cNvPicPr>
                      </pic:nvPicPr>
                      <pic:blipFill>
                        <a:blip r:embed="rId1"/>
                        <a:srcRect/>
                        <a:stretch>
                          <a:fillRect/>
                        </a:stretch>
                      </pic:blipFill>
                      <pic:spPr bwMode="auto">
                        <a:xfrm>
                          <a:off x="0" y="0"/>
                          <a:ext cx="266700" cy="361950"/>
                        </a:xfrm>
                        <a:prstGeom prst="rect">
                          <a:avLst/>
                        </a:prstGeom>
                        <a:noFill/>
                        <a:ln w="9525">
                          <a:noFill/>
                          <a:miter lim="800000"/>
                          <a:headEnd/>
                          <a:tailEnd/>
                        </a:ln>
                      </pic:spPr>
                    </pic:pic>
                  </a:graphicData>
                </a:graphic>
              </wp:inline>
            </w:drawing>
          </w:r>
          <w:bookmarkEnd w:id="6"/>
        </w:p>
      </w:tc>
      <w:tc>
        <w:tcPr>
          <w:tcW w:w="6677" w:type="dxa"/>
          <w:tcBorders>
            <w:left w:val="single" w:sz="4" w:space="0" w:color="auto"/>
          </w:tcBorders>
          <w:shd w:val="clear" w:color="auto" w:fill="auto"/>
          <w:tcMar>
            <w:left w:w="113" w:type="dxa"/>
          </w:tcMar>
        </w:tcPr>
        <w:p w14:paraId="2133E82E" w14:textId="77777777" w:rsidR="008D6EBD" w:rsidRDefault="00FE5395" w:rsidP="00DF2BA5">
          <w:pPr>
            <w:pStyle w:val="Brdtext"/>
            <w:spacing w:before="10"/>
          </w:pPr>
          <w:bookmarkStart w:id="8" w:name="bmLogga"/>
          <w:r>
            <w:rPr>
              <w:noProof/>
              <w:lang w:val="sv-SE" w:eastAsia="sv-SE" w:bidi="ar-SA"/>
            </w:rPr>
            <w:drawing>
              <wp:inline distT="0" distB="0" distL="0" distR="0" wp14:anchorId="3798C6BD" wp14:editId="7B0D0C8F">
                <wp:extent cx="2105025" cy="400050"/>
                <wp:effectExtent l="19050" t="0" r="9525" b="0"/>
                <wp:docPr id="2" name="Bild 2"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srcRect/>
                        <a:stretch>
                          <a:fillRect/>
                        </a:stretch>
                      </pic:blipFill>
                      <pic:spPr bwMode="auto">
                        <a:xfrm>
                          <a:off x="0" y="0"/>
                          <a:ext cx="2105025" cy="400050"/>
                        </a:xfrm>
                        <a:prstGeom prst="rect">
                          <a:avLst/>
                        </a:prstGeom>
                        <a:noFill/>
                        <a:ln w="9525">
                          <a:noFill/>
                          <a:miter lim="800000"/>
                          <a:headEnd/>
                          <a:tailEnd/>
                        </a:ln>
                      </pic:spPr>
                    </pic:pic>
                  </a:graphicData>
                </a:graphic>
              </wp:inline>
            </w:drawing>
          </w:r>
          <w:bookmarkEnd w:id="8"/>
        </w:p>
      </w:tc>
      <w:tc>
        <w:tcPr>
          <w:tcW w:w="2030" w:type="dxa"/>
          <w:shd w:val="clear" w:color="auto" w:fill="auto"/>
        </w:tcPr>
        <w:p w14:paraId="5F5EFA43" w14:textId="77777777" w:rsidR="008D6EBD" w:rsidRDefault="008D6EBD" w:rsidP="00DF2BA5">
          <w:pPr>
            <w:pStyle w:val="Brdtext"/>
            <w:spacing w:before="10"/>
          </w:pPr>
        </w:p>
      </w:tc>
    </w:tr>
    <w:bookmarkEnd w:id="7"/>
  </w:tbl>
  <w:p w14:paraId="5E5DF483" w14:textId="77777777" w:rsidR="008D6EBD" w:rsidRPr="002E10FA" w:rsidRDefault="008D6EBD" w:rsidP="002E10FA">
    <w:pPr>
      <w:pStyle w:val="Sidhuvud"/>
    </w:pPr>
  </w:p>
  <w:p w14:paraId="557A2319" w14:textId="77777777" w:rsidR="008D6EBD" w:rsidRDefault="008D6EB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4F1B0"/>
    <w:lvl w:ilvl="0">
      <w:start w:val="1"/>
      <w:numFmt w:val="decimal"/>
      <w:lvlText w:val="%1."/>
      <w:lvlJc w:val="left"/>
      <w:pPr>
        <w:tabs>
          <w:tab w:val="num" w:pos="1492"/>
        </w:tabs>
        <w:ind w:left="1492" w:hanging="360"/>
      </w:pPr>
    </w:lvl>
  </w:abstractNum>
  <w:abstractNum w:abstractNumId="1">
    <w:nsid w:val="FFFFFF7D"/>
    <w:multiLevelType w:val="singleLevel"/>
    <w:tmpl w:val="AE5A2C50"/>
    <w:lvl w:ilvl="0">
      <w:start w:val="1"/>
      <w:numFmt w:val="decimal"/>
      <w:lvlText w:val="%1."/>
      <w:lvlJc w:val="left"/>
      <w:pPr>
        <w:tabs>
          <w:tab w:val="num" w:pos="1209"/>
        </w:tabs>
        <w:ind w:left="1209" w:hanging="360"/>
      </w:pPr>
    </w:lvl>
  </w:abstractNum>
  <w:abstractNum w:abstractNumId="2">
    <w:nsid w:val="FFFFFF7E"/>
    <w:multiLevelType w:val="singleLevel"/>
    <w:tmpl w:val="EE2007F0"/>
    <w:lvl w:ilvl="0">
      <w:start w:val="1"/>
      <w:numFmt w:val="decimal"/>
      <w:lvlText w:val="%1."/>
      <w:lvlJc w:val="left"/>
      <w:pPr>
        <w:tabs>
          <w:tab w:val="num" w:pos="926"/>
        </w:tabs>
        <w:ind w:left="926" w:hanging="360"/>
      </w:pPr>
    </w:lvl>
  </w:abstractNum>
  <w:abstractNum w:abstractNumId="3">
    <w:nsid w:val="FFFFFF7F"/>
    <w:multiLevelType w:val="singleLevel"/>
    <w:tmpl w:val="F58E0EC2"/>
    <w:lvl w:ilvl="0">
      <w:start w:val="1"/>
      <w:numFmt w:val="decimal"/>
      <w:lvlText w:val="%1."/>
      <w:lvlJc w:val="left"/>
      <w:pPr>
        <w:tabs>
          <w:tab w:val="num" w:pos="643"/>
        </w:tabs>
        <w:ind w:left="643" w:hanging="360"/>
      </w:pPr>
    </w:lvl>
  </w:abstractNum>
  <w:abstractNum w:abstractNumId="4">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DAB9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F0B00A"/>
    <w:lvl w:ilvl="0">
      <w:start w:val="1"/>
      <w:numFmt w:val="decimal"/>
      <w:lvlText w:val="%1."/>
      <w:lvlJc w:val="left"/>
      <w:pPr>
        <w:tabs>
          <w:tab w:val="num" w:pos="360"/>
        </w:tabs>
        <w:ind w:left="360" w:hanging="360"/>
      </w:pPr>
    </w:lvl>
  </w:abstractNum>
  <w:abstractNum w:abstractNumId="9">
    <w:nsid w:val="FFFFFF89"/>
    <w:multiLevelType w:val="singleLevel"/>
    <w:tmpl w:val="AD8C8976"/>
    <w:lvl w:ilvl="0">
      <w:start w:val="1"/>
      <w:numFmt w:val="bullet"/>
      <w:lvlText w:val=""/>
      <w:lvlJc w:val="left"/>
      <w:pPr>
        <w:tabs>
          <w:tab w:val="num" w:pos="360"/>
        </w:tabs>
        <w:ind w:left="360" w:hanging="360"/>
      </w:pPr>
      <w:rPr>
        <w:rFonts w:ascii="Symbol" w:hAnsi="Symbol" w:hint="default"/>
      </w:rPr>
    </w:lvl>
  </w:abstractNum>
  <w:abstractNum w:abstractNumId="10">
    <w:nsid w:val="065341A2"/>
    <w:multiLevelType w:val="hybridMultilevel"/>
    <w:tmpl w:val="2754095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0DFA6C6C"/>
    <w:multiLevelType w:val="hybridMultilevel"/>
    <w:tmpl w:val="77C899E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3F5C7BC7"/>
    <w:multiLevelType w:val="hybridMultilevel"/>
    <w:tmpl w:val="B7D4E376"/>
    <w:lvl w:ilvl="0" w:tplc="041D0005">
      <w:start w:val="1"/>
      <w:numFmt w:val="bullet"/>
      <w:lvlText w:val=""/>
      <w:lvlJc w:val="left"/>
      <w:pPr>
        <w:tabs>
          <w:tab w:val="num" w:pos="780"/>
        </w:tabs>
        <w:ind w:left="780" w:hanging="360"/>
      </w:pPr>
      <w:rPr>
        <w:rFonts w:ascii="Wingdings" w:hAnsi="Wingdings"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3">
    <w:nsid w:val="6E3364E4"/>
    <w:multiLevelType w:val="hybridMultilevel"/>
    <w:tmpl w:val="8C30B62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4A"/>
    <w:rsid w:val="000027F0"/>
    <w:rsid w:val="00011971"/>
    <w:rsid w:val="00020667"/>
    <w:rsid w:val="000315C4"/>
    <w:rsid w:val="00032311"/>
    <w:rsid w:val="000342D8"/>
    <w:rsid w:val="00040E3B"/>
    <w:rsid w:val="000505F1"/>
    <w:rsid w:val="000538B8"/>
    <w:rsid w:val="00060697"/>
    <w:rsid w:val="00062A3B"/>
    <w:rsid w:val="00064CCA"/>
    <w:rsid w:val="00066BF1"/>
    <w:rsid w:val="00073E05"/>
    <w:rsid w:val="00075A59"/>
    <w:rsid w:val="00080CCE"/>
    <w:rsid w:val="000811F7"/>
    <w:rsid w:val="00082FAD"/>
    <w:rsid w:val="00084D43"/>
    <w:rsid w:val="0008546D"/>
    <w:rsid w:val="000941D0"/>
    <w:rsid w:val="000A76F9"/>
    <w:rsid w:val="000B698F"/>
    <w:rsid w:val="000C1E40"/>
    <w:rsid w:val="000D0AC6"/>
    <w:rsid w:val="000D1DB0"/>
    <w:rsid w:val="000D4195"/>
    <w:rsid w:val="000E1C7E"/>
    <w:rsid w:val="000E4197"/>
    <w:rsid w:val="000E4AF4"/>
    <w:rsid w:val="000E4F30"/>
    <w:rsid w:val="000F7A77"/>
    <w:rsid w:val="001150BE"/>
    <w:rsid w:val="00117BAD"/>
    <w:rsid w:val="00126181"/>
    <w:rsid w:val="00134FEF"/>
    <w:rsid w:val="00136947"/>
    <w:rsid w:val="0014360D"/>
    <w:rsid w:val="001510EB"/>
    <w:rsid w:val="00151AB3"/>
    <w:rsid w:val="00154C8B"/>
    <w:rsid w:val="001640C3"/>
    <w:rsid w:val="00166F8D"/>
    <w:rsid w:val="00170C8C"/>
    <w:rsid w:val="0018067C"/>
    <w:rsid w:val="00181066"/>
    <w:rsid w:val="00182061"/>
    <w:rsid w:val="0019350B"/>
    <w:rsid w:val="00193EF6"/>
    <w:rsid w:val="00194BCC"/>
    <w:rsid w:val="00196B8D"/>
    <w:rsid w:val="00197D28"/>
    <w:rsid w:val="001A34E7"/>
    <w:rsid w:val="001A7CF5"/>
    <w:rsid w:val="001B35D4"/>
    <w:rsid w:val="001B3D80"/>
    <w:rsid w:val="001C1BCC"/>
    <w:rsid w:val="001C6DE5"/>
    <w:rsid w:val="001D5AE9"/>
    <w:rsid w:val="001E462D"/>
    <w:rsid w:val="001F07A2"/>
    <w:rsid w:val="001F3D4F"/>
    <w:rsid w:val="00217491"/>
    <w:rsid w:val="00224645"/>
    <w:rsid w:val="002253D8"/>
    <w:rsid w:val="00226184"/>
    <w:rsid w:val="00232882"/>
    <w:rsid w:val="00233285"/>
    <w:rsid w:val="00235B71"/>
    <w:rsid w:val="002509AC"/>
    <w:rsid w:val="002519F7"/>
    <w:rsid w:val="002627FB"/>
    <w:rsid w:val="002662BD"/>
    <w:rsid w:val="002663C7"/>
    <w:rsid w:val="00267F03"/>
    <w:rsid w:val="00272F81"/>
    <w:rsid w:val="002760E8"/>
    <w:rsid w:val="00280A57"/>
    <w:rsid w:val="00282856"/>
    <w:rsid w:val="002829AE"/>
    <w:rsid w:val="00283920"/>
    <w:rsid w:val="00292561"/>
    <w:rsid w:val="00295A40"/>
    <w:rsid w:val="002B2581"/>
    <w:rsid w:val="002C028E"/>
    <w:rsid w:val="002C25B7"/>
    <w:rsid w:val="002C5D82"/>
    <w:rsid w:val="002D0688"/>
    <w:rsid w:val="002D18FC"/>
    <w:rsid w:val="002D1D56"/>
    <w:rsid w:val="002E10FA"/>
    <w:rsid w:val="002E56B2"/>
    <w:rsid w:val="002F54F3"/>
    <w:rsid w:val="002F7DDB"/>
    <w:rsid w:val="00306CB0"/>
    <w:rsid w:val="0031035D"/>
    <w:rsid w:val="003244BA"/>
    <w:rsid w:val="003256F2"/>
    <w:rsid w:val="003309C9"/>
    <w:rsid w:val="0033717F"/>
    <w:rsid w:val="00355490"/>
    <w:rsid w:val="00357C3B"/>
    <w:rsid w:val="003657DB"/>
    <w:rsid w:val="00366A31"/>
    <w:rsid w:val="00372E9E"/>
    <w:rsid w:val="00373617"/>
    <w:rsid w:val="00376BFF"/>
    <w:rsid w:val="00381AE3"/>
    <w:rsid w:val="00384AD1"/>
    <w:rsid w:val="0038572C"/>
    <w:rsid w:val="00387ABA"/>
    <w:rsid w:val="00387BBA"/>
    <w:rsid w:val="00392616"/>
    <w:rsid w:val="003947E7"/>
    <w:rsid w:val="003957E4"/>
    <w:rsid w:val="0039681A"/>
    <w:rsid w:val="003A03A4"/>
    <w:rsid w:val="003A232E"/>
    <w:rsid w:val="003A2E32"/>
    <w:rsid w:val="003A4C6D"/>
    <w:rsid w:val="003A6CE8"/>
    <w:rsid w:val="003B09E7"/>
    <w:rsid w:val="003C3FD3"/>
    <w:rsid w:val="003D212A"/>
    <w:rsid w:val="003E03EC"/>
    <w:rsid w:val="003E47D4"/>
    <w:rsid w:val="003F0D8A"/>
    <w:rsid w:val="003F5286"/>
    <w:rsid w:val="0040694D"/>
    <w:rsid w:val="00406CF4"/>
    <w:rsid w:val="00407F3D"/>
    <w:rsid w:val="004107B4"/>
    <w:rsid w:val="00420995"/>
    <w:rsid w:val="00435D13"/>
    <w:rsid w:val="0044227A"/>
    <w:rsid w:val="00442EA5"/>
    <w:rsid w:val="00451CA9"/>
    <w:rsid w:val="004648A8"/>
    <w:rsid w:val="00464B5C"/>
    <w:rsid w:val="004734D4"/>
    <w:rsid w:val="00473ABA"/>
    <w:rsid w:val="0048195F"/>
    <w:rsid w:val="004871AA"/>
    <w:rsid w:val="00490C27"/>
    <w:rsid w:val="00493B3C"/>
    <w:rsid w:val="004969C9"/>
    <w:rsid w:val="004C030D"/>
    <w:rsid w:val="004D6B9F"/>
    <w:rsid w:val="004E2A04"/>
    <w:rsid w:val="004E52C7"/>
    <w:rsid w:val="004F29ED"/>
    <w:rsid w:val="004F7E2D"/>
    <w:rsid w:val="00501B55"/>
    <w:rsid w:val="005023C6"/>
    <w:rsid w:val="0050552C"/>
    <w:rsid w:val="00505AE9"/>
    <w:rsid w:val="00505B3A"/>
    <w:rsid w:val="00507680"/>
    <w:rsid w:val="005168BA"/>
    <w:rsid w:val="00520D22"/>
    <w:rsid w:val="005238E2"/>
    <w:rsid w:val="00526871"/>
    <w:rsid w:val="005364EA"/>
    <w:rsid w:val="005454E4"/>
    <w:rsid w:val="00545D63"/>
    <w:rsid w:val="005467E3"/>
    <w:rsid w:val="00547450"/>
    <w:rsid w:val="00547DF6"/>
    <w:rsid w:val="00555FB7"/>
    <w:rsid w:val="00566C7C"/>
    <w:rsid w:val="00571DEC"/>
    <w:rsid w:val="00573570"/>
    <w:rsid w:val="005749D2"/>
    <w:rsid w:val="00575CCA"/>
    <w:rsid w:val="005872DC"/>
    <w:rsid w:val="005873D5"/>
    <w:rsid w:val="00587AF2"/>
    <w:rsid w:val="00596C67"/>
    <w:rsid w:val="005A5301"/>
    <w:rsid w:val="005B3278"/>
    <w:rsid w:val="005B3DD0"/>
    <w:rsid w:val="005C5DED"/>
    <w:rsid w:val="005E7907"/>
    <w:rsid w:val="005F283F"/>
    <w:rsid w:val="006059C5"/>
    <w:rsid w:val="00606939"/>
    <w:rsid w:val="00606ABD"/>
    <w:rsid w:val="00616ACA"/>
    <w:rsid w:val="00621EDD"/>
    <w:rsid w:val="0062323E"/>
    <w:rsid w:val="00625AED"/>
    <w:rsid w:val="00625C86"/>
    <w:rsid w:val="00632C0A"/>
    <w:rsid w:val="00641EA4"/>
    <w:rsid w:val="006430C0"/>
    <w:rsid w:val="006436F5"/>
    <w:rsid w:val="00644E88"/>
    <w:rsid w:val="006619D3"/>
    <w:rsid w:val="006622F4"/>
    <w:rsid w:val="00662B58"/>
    <w:rsid w:val="00673BE9"/>
    <w:rsid w:val="006759B5"/>
    <w:rsid w:val="00677167"/>
    <w:rsid w:val="006A2480"/>
    <w:rsid w:val="006A45B7"/>
    <w:rsid w:val="006B18BB"/>
    <w:rsid w:val="006B21B5"/>
    <w:rsid w:val="006B24A2"/>
    <w:rsid w:val="006B382E"/>
    <w:rsid w:val="006C169B"/>
    <w:rsid w:val="006C418E"/>
    <w:rsid w:val="006D3432"/>
    <w:rsid w:val="006D3597"/>
    <w:rsid w:val="006D4018"/>
    <w:rsid w:val="006D46D1"/>
    <w:rsid w:val="006D761C"/>
    <w:rsid w:val="006E30BC"/>
    <w:rsid w:val="006E6891"/>
    <w:rsid w:val="00701CDA"/>
    <w:rsid w:val="007021E3"/>
    <w:rsid w:val="00706610"/>
    <w:rsid w:val="00724D85"/>
    <w:rsid w:val="00727110"/>
    <w:rsid w:val="007323D5"/>
    <w:rsid w:val="00733FE6"/>
    <w:rsid w:val="00747221"/>
    <w:rsid w:val="00757375"/>
    <w:rsid w:val="00764493"/>
    <w:rsid w:val="007649FD"/>
    <w:rsid w:val="00766813"/>
    <w:rsid w:val="00771019"/>
    <w:rsid w:val="00776371"/>
    <w:rsid w:val="00783BC4"/>
    <w:rsid w:val="00787310"/>
    <w:rsid w:val="007A01F7"/>
    <w:rsid w:val="007B3C84"/>
    <w:rsid w:val="007C3D0F"/>
    <w:rsid w:val="007C74F7"/>
    <w:rsid w:val="007D5411"/>
    <w:rsid w:val="007D7DCF"/>
    <w:rsid w:val="007E3605"/>
    <w:rsid w:val="007F2CD9"/>
    <w:rsid w:val="007F55B4"/>
    <w:rsid w:val="007F6390"/>
    <w:rsid w:val="0080267B"/>
    <w:rsid w:val="008033C2"/>
    <w:rsid w:val="008103C1"/>
    <w:rsid w:val="00810DD1"/>
    <w:rsid w:val="008110F7"/>
    <w:rsid w:val="008117AD"/>
    <w:rsid w:val="008122BD"/>
    <w:rsid w:val="008136FF"/>
    <w:rsid w:val="008316B4"/>
    <w:rsid w:val="0083195D"/>
    <w:rsid w:val="00834659"/>
    <w:rsid w:val="00835705"/>
    <w:rsid w:val="00837C3E"/>
    <w:rsid w:val="00840643"/>
    <w:rsid w:val="00864587"/>
    <w:rsid w:val="00865A92"/>
    <w:rsid w:val="00886536"/>
    <w:rsid w:val="0088755D"/>
    <w:rsid w:val="008A50B9"/>
    <w:rsid w:val="008B16E1"/>
    <w:rsid w:val="008B1DCC"/>
    <w:rsid w:val="008B5EA9"/>
    <w:rsid w:val="008C6BB2"/>
    <w:rsid w:val="008C6F70"/>
    <w:rsid w:val="008D6EBD"/>
    <w:rsid w:val="008E156C"/>
    <w:rsid w:val="008E3739"/>
    <w:rsid w:val="008E53E1"/>
    <w:rsid w:val="008E7144"/>
    <w:rsid w:val="008F20D2"/>
    <w:rsid w:val="008F4C70"/>
    <w:rsid w:val="0090087D"/>
    <w:rsid w:val="00903F31"/>
    <w:rsid w:val="00905506"/>
    <w:rsid w:val="00906E0D"/>
    <w:rsid w:val="00911917"/>
    <w:rsid w:val="0091278D"/>
    <w:rsid w:val="009170F3"/>
    <w:rsid w:val="00921996"/>
    <w:rsid w:val="00923399"/>
    <w:rsid w:val="00923816"/>
    <w:rsid w:val="00923AE1"/>
    <w:rsid w:val="00926DD6"/>
    <w:rsid w:val="0093059A"/>
    <w:rsid w:val="00934A35"/>
    <w:rsid w:val="00935C57"/>
    <w:rsid w:val="009515A2"/>
    <w:rsid w:val="00956AF2"/>
    <w:rsid w:val="00970675"/>
    <w:rsid w:val="00977458"/>
    <w:rsid w:val="009828F3"/>
    <w:rsid w:val="00984C1A"/>
    <w:rsid w:val="009852F9"/>
    <w:rsid w:val="009961A1"/>
    <w:rsid w:val="009A16F7"/>
    <w:rsid w:val="009A6704"/>
    <w:rsid w:val="009B304A"/>
    <w:rsid w:val="009B73E9"/>
    <w:rsid w:val="009C5A15"/>
    <w:rsid w:val="009C7010"/>
    <w:rsid w:val="009D4DCC"/>
    <w:rsid w:val="009D540E"/>
    <w:rsid w:val="009D5F73"/>
    <w:rsid w:val="009D662E"/>
    <w:rsid w:val="009E26E4"/>
    <w:rsid w:val="009E3882"/>
    <w:rsid w:val="009E5CAB"/>
    <w:rsid w:val="00A04193"/>
    <w:rsid w:val="00A1175F"/>
    <w:rsid w:val="00A13C6D"/>
    <w:rsid w:val="00A3151A"/>
    <w:rsid w:val="00A34DEC"/>
    <w:rsid w:val="00A52D74"/>
    <w:rsid w:val="00A62D11"/>
    <w:rsid w:val="00A668A4"/>
    <w:rsid w:val="00A73C3C"/>
    <w:rsid w:val="00A74ED6"/>
    <w:rsid w:val="00A750FB"/>
    <w:rsid w:val="00A779E6"/>
    <w:rsid w:val="00A9237A"/>
    <w:rsid w:val="00A92ED6"/>
    <w:rsid w:val="00A93D95"/>
    <w:rsid w:val="00AA704C"/>
    <w:rsid w:val="00AC3EA2"/>
    <w:rsid w:val="00AD3775"/>
    <w:rsid w:val="00AD4E54"/>
    <w:rsid w:val="00AE4E4A"/>
    <w:rsid w:val="00AF6E1F"/>
    <w:rsid w:val="00AF7256"/>
    <w:rsid w:val="00B03403"/>
    <w:rsid w:val="00B077FE"/>
    <w:rsid w:val="00B24793"/>
    <w:rsid w:val="00B31D55"/>
    <w:rsid w:val="00B35D14"/>
    <w:rsid w:val="00B51686"/>
    <w:rsid w:val="00B52B86"/>
    <w:rsid w:val="00B55920"/>
    <w:rsid w:val="00B562B5"/>
    <w:rsid w:val="00B57368"/>
    <w:rsid w:val="00B65667"/>
    <w:rsid w:val="00B73315"/>
    <w:rsid w:val="00B763A3"/>
    <w:rsid w:val="00B76FAD"/>
    <w:rsid w:val="00B80FA8"/>
    <w:rsid w:val="00B833DD"/>
    <w:rsid w:val="00B92D11"/>
    <w:rsid w:val="00BA3F27"/>
    <w:rsid w:val="00BA5371"/>
    <w:rsid w:val="00BA75EB"/>
    <w:rsid w:val="00BA77E0"/>
    <w:rsid w:val="00BC30E4"/>
    <w:rsid w:val="00BC7FEC"/>
    <w:rsid w:val="00BE0837"/>
    <w:rsid w:val="00BE4ABD"/>
    <w:rsid w:val="00BE5DFE"/>
    <w:rsid w:val="00BF2C33"/>
    <w:rsid w:val="00BF4B8D"/>
    <w:rsid w:val="00C00330"/>
    <w:rsid w:val="00C05F68"/>
    <w:rsid w:val="00C13149"/>
    <w:rsid w:val="00C150D2"/>
    <w:rsid w:val="00C16BE5"/>
    <w:rsid w:val="00C17E77"/>
    <w:rsid w:val="00C24253"/>
    <w:rsid w:val="00C242A6"/>
    <w:rsid w:val="00C248DC"/>
    <w:rsid w:val="00C3109C"/>
    <w:rsid w:val="00C3255A"/>
    <w:rsid w:val="00C42B82"/>
    <w:rsid w:val="00C44719"/>
    <w:rsid w:val="00C45D88"/>
    <w:rsid w:val="00C51186"/>
    <w:rsid w:val="00C52EE3"/>
    <w:rsid w:val="00C8019D"/>
    <w:rsid w:val="00C84DF4"/>
    <w:rsid w:val="00C9397D"/>
    <w:rsid w:val="00CC15A4"/>
    <w:rsid w:val="00CC2373"/>
    <w:rsid w:val="00CD4BA5"/>
    <w:rsid w:val="00CD7048"/>
    <w:rsid w:val="00CD7DC3"/>
    <w:rsid w:val="00CE1773"/>
    <w:rsid w:val="00CE6774"/>
    <w:rsid w:val="00CF7A2F"/>
    <w:rsid w:val="00D03DCE"/>
    <w:rsid w:val="00D104D9"/>
    <w:rsid w:val="00D21215"/>
    <w:rsid w:val="00D21B7B"/>
    <w:rsid w:val="00D22A38"/>
    <w:rsid w:val="00D23BE1"/>
    <w:rsid w:val="00D269A5"/>
    <w:rsid w:val="00D34994"/>
    <w:rsid w:val="00D34D2B"/>
    <w:rsid w:val="00D42483"/>
    <w:rsid w:val="00D42AD5"/>
    <w:rsid w:val="00D52BE4"/>
    <w:rsid w:val="00D52EA0"/>
    <w:rsid w:val="00D55B63"/>
    <w:rsid w:val="00D579F5"/>
    <w:rsid w:val="00D7652D"/>
    <w:rsid w:val="00D8097B"/>
    <w:rsid w:val="00D81E2A"/>
    <w:rsid w:val="00D8383E"/>
    <w:rsid w:val="00D86512"/>
    <w:rsid w:val="00DA17EB"/>
    <w:rsid w:val="00DA6BF4"/>
    <w:rsid w:val="00DC54CD"/>
    <w:rsid w:val="00DD0F8E"/>
    <w:rsid w:val="00DE291E"/>
    <w:rsid w:val="00DF2A1E"/>
    <w:rsid w:val="00DF2BA5"/>
    <w:rsid w:val="00DF3FA2"/>
    <w:rsid w:val="00DF5290"/>
    <w:rsid w:val="00E0286C"/>
    <w:rsid w:val="00E11F6B"/>
    <w:rsid w:val="00E14495"/>
    <w:rsid w:val="00E2337C"/>
    <w:rsid w:val="00E30B70"/>
    <w:rsid w:val="00E317D1"/>
    <w:rsid w:val="00E31EDC"/>
    <w:rsid w:val="00E34D4A"/>
    <w:rsid w:val="00E413B0"/>
    <w:rsid w:val="00E41B26"/>
    <w:rsid w:val="00E523D9"/>
    <w:rsid w:val="00E626C8"/>
    <w:rsid w:val="00E81C53"/>
    <w:rsid w:val="00E823D7"/>
    <w:rsid w:val="00E8388F"/>
    <w:rsid w:val="00E8657F"/>
    <w:rsid w:val="00E9315D"/>
    <w:rsid w:val="00E943A7"/>
    <w:rsid w:val="00EA1820"/>
    <w:rsid w:val="00EC24F6"/>
    <w:rsid w:val="00EC799D"/>
    <w:rsid w:val="00ED01F0"/>
    <w:rsid w:val="00ED0D58"/>
    <w:rsid w:val="00ED5B11"/>
    <w:rsid w:val="00ED64D1"/>
    <w:rsid w:val="00ED769F"/>
    <w:rsid w:val="00EF0EDD"/>
    <w:rsid w:val="00EF7D76"/>
    <w:rsid w:val="00F0649E"/>
    <w:rsid w:val="00F07938"/>
    <w:rsid w:val="00F1511B"/>
    <w:rsid w:val="00F21124"/>
    <w:rsid w:val="00F22C52"/>
    <w:rsid w:val="00F2474E"/>
    <w:rsid w:val="00F339BF"/>
    <w:rsid w:val="00F344D2"/>
    <w:rsid w:val="00F35EAC"/>
    <w:rsid w:val="00F372C0"/>
    <w:rsid w:val="00F4061E"/>
    <w:rsid w:val="00F4226B"/>
    <w:rsid w:val="00F424BA"/>
    <w:rsid w:val="00F6134D"/>
    <w:rsid w:val="00F6186C"/>
    <w:rsid w:val="00F61F99"/>
    <w:rsid w:val="00F73C00"/>
    <w:rsid w:val="00F7717E"/>
    <w:rsid w:val="00F81CC8"/>
    <w:rsid w:val="00F81E1E"/>
    <w:rsid w:val="00F84039"/>
    <w:rsid w:val="00F859BD"/>
    <w:rsid w:val="00F91DCB"/>
    <w:rsid w:val="00FA2BAC"/>
    <w:rsid w:val="00FB2C0C"/>
    <w:rsid w:val="00FD14CD"/>
    <w:rsid w:val="00FD3134"/>
    <w:rsid w:val="00FD328B"/>
    <w:rsid w:val="00FE10EA"/>
    <w:rsid w:val="00FE5395"/>
    <w:rsid w:val="00FE782E"/>
    <w:rsid w:val="00FF23C4"/>
    <w:rsid w:val="00FF2B6C"/>
    <w:rsid w:val="00FF6424"/>
    <w:rsid w:val="00FF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05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rsid w:val="002F54F3"/>
    <w:pPr>
      <w:tabs>
        <w:tab w:val="center" w:pos="4536"/>
        <w:tab w:val="right" w:pos="9072"/>
      </w:tabs>
      <w:spacing w:line="180" w:lineRule="atLeast"/>
    </w:pPr>
    <w:rPr>
      <w:sz w:val="16"/>
    </w:rPr>
  </w:style>
  <w:style w:type="table" w:styleId="Tabellrutnt">
    <w:name w:val="Table Grid"/>
    <w:basedOn w:val="Normaltabell"/>
    <w:rsid w:val="00AE4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rsid w:val="002F54F3"/>
    <w:pPr>
      <w:spacing w:line="260" w:lineRule="atLeast"/>
    </w:pPr>
    <w:rPr>
      <w:sz w:val="22"/>
    </w:rPr>
  </w:style>
  <w:style w:type="paragraph" w:styleId="Bubbeltext">
    <w:name w:val="Balloon Text"/>
    <w:basedOn w:val="Normal"/>
    <w:semiHidden/>
    <w:rsid w:val="00D7652D"/>
    <w:rPr>
      <w:rFonts w:ascii="Tahoma" w:hAnsi="Tahoma" w:cs="Tahoma"/>
      <w:sz w:val="16"/>
      <w:szCs w:val="16"/>
    </w:rPr>
  </w:style>
  <w:style w:type="character" w:styleId="Sidnummer">
    <w:name w:val="page number"/>
    <w:rsid w:val="0008546D"/>
    <w:rPr>
      <w:rFonts w:ascii="Times New Roman" w:hAnsi="Times New Roman"/>
      <w:sz w:val="22"/>
    </w:rPr>
  </w:style>
  <w:style w:type="paragraph" w:customStyle="1" w:styleId="FotKursiv">
    <w:name w:val="FotKursiv"/>
    <w:basedOn w:val="Sidfot"/>
    <w:next w:val="Sidfot"/>
    <w:rsid w:val="00C13149"/>
    <w:rPr>
      <w:i/>
      <w:noProof/>
    </w:rPr>
  </w:style>
  <w:style w:type="character" w:styleId="Hyperlnk">
    <w:name w:val="Hyperlink"/>
    <w:rsid w:val="009B304A"/>
    <w:rPr>
      <w:color w:val="0000FF"/>
      <w:u w:val="single"/>
    </w:rPr>
  </w:style>
  <w:style w:type="paragraph" w:customStyle="1" w:styleId="RubrikC">
    <w:name w:val="Rubrik C"/>
    <w:basedOn w:val="Normal"/>
    <w:rsid w:val="004107B4"/>
    <w:pPr>
      <w:spacing w:before="200"/>
      <w:jc w:val="both"/>
      <w:outlineLvl w:val="2"/>
    </w:pPr>
    <w:rPr>
      <w:b/>
      <w:sz w:val="20"/>
    </w:rPr>
  </w:style>
  <w:style w:type="character" w:styleId="Kommentarsreferens">
    <w:name w:val="annotation reference"/>
    <w:semiHidden/>
    <w:rsid w:val="00A13C6D"/>
    <w:rPr>
      <w:sz w:val="16"/>
      <w:szCs w:val="16"/>
    </w:rPr>
  </w:style>
  <w:style w:type="paragraph" w:styleId="Kommentarer">
    <w:name w:val="annotation text"/>
    <w:basedOn w:val="Normal"/>
    <w:semiHidden/>
    <w:rsid w:val="00A13C6D"/>
    <w:rPr>
      <w:sz w:val="20"/>
      <w:szCs w:val="20"/>
    </w:rPr>
  </w:style>
  <w:style w:type="paragraph" w:styleId="Kommentarsmne">
    <w:name w:val="annotation subject"/>
    <w:basedOn w:val="Kommentarer"/>
    <w:next w:val="Kommentarer"/>
    <w:semiHidden/>
    <w:rsid w:val="00A13C6D"/>
    <w:rPr>
      <w:b/>
      <w:bCs/>
    </w:rPr>
  </w:style>
  <w:style w:type="paragraph" w:styleId="Liststycke">
    <w:name w:val="List Paragraph"/>
    <w:basedOn w:val="Normal"/>
    <w:uiPriority w:val="34"/>
    <w:qFormat/>
    <w:rsid w:val="002253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rsid w:val="002F54F3"/>
    <w:pPr>
      <w:tabs>
        <w:tab w:val="center" w:pos="4536"/>
        <w:tab w:val="right" w:pos="9072"/>
      </w:tabs>
      <w:spacing w:line="180" w:lineRule="atLeast"/>
    </w:pPr>
    <w:rPr>
      <w:sz w:val="16"/>
    </w:rPr>
  </w:style>
  <w:style w:type="table" w:styleId="Tabellrutnt">
    <w:name w:val="Table Grid"/>
    <w:basedOn w:val="Normaltabell"/>
    <w:rsid w:val="00AE4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rsid w:val="002F54F3"/>
    <w:pPr>
      <w:spacing w:line="260" w:lineRule="atLeast"/>
    </w:pPr>
    <w:rPr>
      <w:sz w:val="22"/>
    </w:rPr>
  </w:style>
  <w:style w:type="paragraph" w:styleId="Bubbeltext">
    <w:name w:val="Balloon Text"/>
    <w:basedOn w:val="Normal"/>
    <w:semiHidden/>
    <w:rsid w:val="00D7652D"/>
    <w:rPr>
      <w:rFonts w:ascii="Tahoma" w:hAnsi="Tahoma" w:cs="Tahoma"/>
      <w:sz w:val="16"/>
      <w:szCs w:val="16"/>
    </w:rPr>
  </w:style>
  <w:style w:type="character" w:styleId="Sidnummer">
    <w:name w:val="page number"/>
    <w:rsid w:val="0008546D"/>
    <w:rPr>
      <w:rFonts w:ascii="Times New Roman" w:hAnsi="Times New Roman"/>
      <w:sz w:val="22"/>
    </w:rPr>
  </w:style>
  <w:style w:type="paragraph" w:customStyle="1" w:styleId="FotKursiv">
    <w:name w:val="FotKursiv"/>
    <w:basedOn w:val="Sidfot"/>
    <w:next w:val="Sidfot"/>
    <w:rsid w:val="00C13149"/>
    <w:rPr>
      <w:i/>
      <w:noProof/>
    </w:rPr>
  </w:style>
  <w:style w:type="character" w:styleId="Hyperlnk">
    <w:name w:val="Hyperlink"/>
    <w:rsid w:val="009B304A"/>
    <w:rPr>
      <w:color w:val="0000FF"/>
      <w:u w:val="single"/>
    </w:rPr>
  </w:style>
  <w:style w:type="paragraph" w:customStyle="1" w:styleId="RubrikC">
    <w:name w:val="Rubrik C"/>
    <w:basedOn w:val="Normal"/>
    <w:rsid w:val="004107B4"/>
    <w:pPr>
      <w:spacing w:before="200"/>
      <w:jc w:val="both"/>
      <w:outlineLvl w:val="2"/>
    </w:pPr>
    <w:rPr>
      <w:b/>
      <w:sz w:val="20"/>
    </w:rPr>
  </w:style>
  <w:style w:type="character" w:styleId="Kommentarsreferens">
    <w:name w:val="annotation reference"/>
    <w:semiHidden/>
    <w:rsid w:val="00A13C6D"/>
    <w:rPr>
      <w:sz w:val="16"/>
      <w:szCs w:val="16"/>
    </w:rPr>
  </w:style>
  <w:style w:type="paragraph" w:styleId="Kommentarer">
    <w:name w:val="annotation text"/>
    <w:basedOn w:val="Normal"/>
    <w:semiHidden/>
    <w:rsid w:val="00A13C6D"/>
    <w:rPr>
      <w:sz w:val="20"/>
      <w:szCs w:val="20"/>
    </w:rPr>
  </w:style>
  <w:style w:type="paragraph" w:styleId="Kommentarsmne">
    <w:name w:val="annotation subject"/>
    <w:basedOn w:val="Kommentarer"/>
    <w:next w:val="Kommentarer"/>
    <w:semiHidden/>
    <w:rsid w:val="00A13C6D"/>
    <w:rPr>
      <w:b/>
      <w:bCs/>
    </w:rPr>
  </w:style>
  <w:style w:type="paragraph" w:styleId="Liststycke">
    <w:name w:val="List Paragraph"/>
    <w:basedOn w:val="Normal"/>
    <w:uiPriority w:val="34"/>
    <w:qFormat/>
    <w:rsid w:val="00225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radm\Application%20Data\Microsoft\Templates\Lnu%20Mallar\Lette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Settings\skradm\Application Data\Microsoft\Templates\Lnu Mallar\Letter.dot</Template>
  <TotalTime>1</TotalTime>
  <Pages>3</Pages>
  <Words>1037</Words>
  <Characters>5499</Characters>
  <Application>Microsoft Macintosh Word</Application>
  <DocSecurity>0</DocSecurity>
  <Lines>45</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Växjö 2010-04-16</vt:lpstr>
      <vt:lpstr>Växjö 2010-04-16</vt:lpstr>
    </vt:vector>
  </TitlesOfParts>
  <Company>Emanuel Identity Manuals AB</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Växjö 2010-04-16</dc:title>
  <dc:creator>Carin Ländström</dc:creator>
  <cp:keywords>Letter Template - Linnaeus University</cp:keywords>
  <dc:description>Created: Nov 2009, MS Word 2003, Swe_x000d_
By: Carin Ländström, +46 8 556 014 30_x000d_
Emanuel Identity Manuals AB_x000d_
Rev: Septembre 2009</dc:description>
  <cp:lastModifiedBy>clohum</cp:lastModifiedBy>
  <cp:revision>2</cp:revision>
  <cp:lastPrinted>2013-11-20T08:42:00Z</cp:lastPrinted>
  <dcterms:created xsi:type="dcterms:W3CDTF">2016-06-15T11:57:00Z</dcterms:created>
  <dcterms:modified xsi:type="dcterms:W3CDTF">2016-06-15T11:57:00Z</dcterms:modified>
</cp:coreProperties>
</file>